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81908C" w14:textId="55A8114F" w:rsidR="00236E6A" w:rsidRDefault="00236E6A" w:rsidP="007E0BB7"/>
    <w:p w14:paraId="0002F19B" w14:textId="77777777" w:rsidR="00236E6A" w:rsidRDefault="00236E6A" w:rsidP="007E0BB7"/>
    <w:p w14:paraId="4B17FD61" w14:textId="77777777" w:rsidR="00236E6A" w:rsidRDefault="00236E6A" w:rsidP="007E0BB7"/>
    <w:p w14:paraId="728F3DC8" w14:textId="77777777" w:rsidR="00236E6A" w:rsidRDefault="00236E6A" w:rsidP="007E0BB7"/>
    <w:p w14:paraId="0C767093" w14:textId="77777777" w:rsidR="00236E6A" w:rsidRDefault="00236E6A" w:rsidP="007E0BB7"/>
    <w:p w14:paraId="425B1D9B" w14:textId="77777777" w:rsidR="00137CD9" w:rsidRDefault="00137CD9" w:rsidP="007E0BB7"/>
    <w:p w14:paraId="67F38CF6" w14:textId="77777777" w:rsidR="00236E6A" w:rsidRDefault="00236E6A" w:rsidP="007E0BB7"/>
    <w:p w14:paraId="3F7B5790" w14:textId="77777777" w:rsidR="00236E6A" w:rsidRDefault="00236E6A" w:rsidP="007E0BB7"/>
    <w:p w14:paraId="23426880" w14:textId="77777777" w:rsidR="00ED1444" w:rsidRDefault="00ED1444" w:rsidP="00ED1444">
      <w:pPr>
        <w:pStyle w:val="Default"/>
      </w:pPr>
    </w:p>
    <w:p w14:paraId="6174006D" w14:textId="5722915C" w:rsidR="00236E6A" w:rsidRPr="003A1DAD" w:rsidRDefault="00ED1444" w:rsidP="003A1DAD">
      <w:pPr>
        <w:pStyle w:val="Ttulo1"/>
      </w:pPr>
      <w:r w:rsidRPr="003A1DAD">
        <w:t xml:space="preserve">COMUNIDADES DE ENERGIA COM MICRORREDES INTELIGENTES NO BRASIL: </w:t>
      </w:r>
      <w:r w:rsidR="008F6B3C" w:rsidRPr="003A1DAD">
        <w:t>VIABILIDADE</w:t>
      </w:r>
      <w:r w:rsidRPr="003A1DAD">
        <w:t xml:space="preserve"> REGULATÓRI</w:t>
      </w:r>
      <w:r w:rsidR="008F6B3C" w:rsidRPr="003A1DAD">
        <w:t>A</w:t>
      </w:r>
    </w:p>
    <w:p w14:paraId="753B0586" w14:textId="77777777" w:rsidR="00236E6A" w:rsidRDefault="00236E6A" w:rsidP="007E0BB7"/>
    <w:p w14:paraId="37A32751" w14:textId="77777777" w:rsidR="00236E6A" w:rsidRDefault="00236E6A" w:rsidP="007E0BB7"/>
    <w:p w14:paraId="61FCE8A3" w14:textId="77777777" w:rsidR="00236E6A" w:rsidRDefault="00236E6A" w:rsidP="007E0BB7"/>
    <w:p w14:paraId="3FB5D57B" w14:textId="77777777" w:rsidR="00236E6A" w:rsidRDefault="00236E6A" w:rsidP="007E0BB7"/>
    <w:p w14:paraId="49DA03DA" w14:textId="77777777" w:rsidR="00236E6A" w:rsidRDefault="00236E6A" w:rsidP="007E0BB7"/>
    <w:p w14:paraId="685466FA" w14:textId="77777777" w:rsidR="00236E6A" w:rsidRDefault="00236E6A" w:rsidP="007E0BB7"/>
    <w:p w14:paraId="49A576A2" w14:textId="77777777" w:rsidR="00236E6A" w:rsidRDefault="00236E6A" w:rsidP="007E0BB7"/>
    <w:p w14:paraId="7F829CEF" w14:textId="77777777" w:rsidR="00236E6A" w:rsidRDefault="00236E6A" w:rsidP="007E0BB7"/>
    <w:p w14:paraId="2A4BBE7F" w14:textId="77777777" w:rsidR="00236E6A" w:rsidRDefault="00236E6A" w:rsidP="007E0BB7"/>
    <w:p w14:paraId="1324DC6B" w14:textId="77777777" w:rsidR="00236E6A" w:rsidRDefault="00236E6A" w:rsidP="007E0BB7"/>
    <w:p w14:paraId="1D1C757F" w14:textId="77777777" w:rsidR="00236E6A" w:rsidRDefault="00236E6A" w:rsidP="007E0BB7"/>
    <w:p w14:paraId="53F546E8" w14:textId="77777777" w:rsidR="00236E6A" w:rsidRDefault="00236E6A" w:rsidP="007E0BB7"/>
    <w:p w14:paraId="4602BF38" w14:textId="77777777" w:rsidR="00236E6A" w:rsidRDefault="00236E6A" w:rsidP="007E0BB7"/>
    <w:p w14:paraId="1A46ECF2" w14:textId="77777777" w:rsidR="00236E6A" w:rsidRDefault="00236E6A" w:rsidP="007E0BB7"/>
    <w:p w14:paraId="58E1573F" w14:textId="77777777" w:rsidR="007C6F15" w:rsidRDefault="007C6F15" w:rsidP="007E0BB7"/>
    <w:p w14:paraId="51919E10" w14:textId="77777777" w:rsidR="00137CD9" w:rsidRDefault="00137CD9" w:rsidP="007E0BB7"/>
    <w:p w14:paraId="1B98285C" w14:textId="77777777" w:rsidR="00137CD9" w:rsidRDefault="00137CD9" w:rsidP="007E0BB7"/>
    <w:p w14:paraId="3AB71768" w14:textId="77777777" w:rsidR="00137CD9" w:rsidRDefault="00137CD9" w:rsidP="007E0BB7"/>
    <w:p w14:paraId="257461C5" w14:textId="795B4C6E" w:rsidR="00137CD9" w:rsidRDefault="00137CD9" w:rsidP="007E0BB7">
      <w:r w:rsidRPr="00137CD9">
        <w:t xml:space="preserve">Foz do Iguaçu, </w:t>
      </w:r>
      <w:r w:rsidR="008F6B3C">
        <w:t>2023</w:t>
      </w:r>
    </w:p>
    <w:p w14:paraId="169733ED" w14:textId="3A3A415F" w:rsidR="00FB05B0" w:rsidRPr="002F2FE0" w:rsidRDefault="00EE7DB2" w:rsidP="002F2FE0">
      <w:pPr>
        <w:pStyle w:val="Ttulo2"/>
      </w:pPr>
      <w:r w:rsidRPr="002F2FE0">
        <w:lastRenderedPageBreak/>
        <w:t>RESUMO</w:t>
      </w:r>
    </w:p>
    <w:p w14:paraId="10A7A223" w14:textId="3CF5BBA4" w:rsidR="00B921D9" w:rsidRDefault="00EE7DB2" w:rsidP="00BA1130">
      <w:r>
        <w:t xml:space="preserve"> </w:t>
      </w:r>
      <w:r>
        <w:rPr>
          <w:noProof/>
        </w:rPr>
        <mc:AlternateContent>
          <mc:Choice Requires="wps">
            <w:drawing>
              <wp:anchor distT="0" distB="0" distL="114300" distR="114300" simplePos="0" relativeHeight="251658240" behindDoc="0" locked="0" layoutInCell="1" hidden="0" allowOverlap="1" wp14:anchorId="10A7A40B" wp14:editId="10A7A40C">
                <wp:simplePos x="0" y="0"/>
                <wp:positionH relativeFrom="column">
                  <wp:posOffset>5676900</wp:posOffset>
                </wp:positionH>
                <wp:positionV relativeFrom="paragraph">
                  <wp:posOffset>-571499</wp:posOffset>
                </wp:positionV>
                <wp:extent cx="142875" cy="295275"/>
                <wp:effectExtent l="0" t="0" r="0" b="0"/>
                <wp:wrapNone/>
                <wp:docPr id="9" name="Retângulo 9"/>
                <wp:cNvGraphicFramePr/>
                <a:graphic xmlns:a="http://schemas.openxmlformats.org/drawingml/2006/main">
                  <a:graphicData uri="http://schemas.microsoft.com/office/word/2010/wordprocessingShape">
                    <wps:wsp>
                      <wps:cNvSpPr/>
                      <wps:spPr>
                        <a:xfrm>
                          <a:off x="5288850" y="3646650"/>
                          <a:ext cx="114300" cy="266700"/>
                        </a:xfrm>
                        <a:prstGeom prst="rect">
                          <a:avLst/>
                        </a:prstGeom>
                        <a:solidFill>
                          <a:srgbClr val="FFFFFF"/>
                        </a:solidFill>
                        <a:ln>
                          <a:noFill/>
                        </a:ln>
                      </wps:spPr>
                      <wps:txbx>
                        <w:txbxContent>
                          <w:p w14:paraId="10A7A415" w14:textId="77777777" w:rsidR="00E53050" w:rsidRDefault="00E53050" w:rsidP="007E0BB7"/>
                          <w:p w14:paraId="10A7A416" w14:textId="77777777" w:rsidR="00E53050" w:rsidRDefault="00E53050" w:rsidP="007E0BB7"/>
                        </w:txbxContent>
                      </wps:txbx>
                      <wps:bodyPr spcFirstLastPara="1" wrap="square" lIns="91425" tIns="45700" rIns="91425" bIns="45700" anchor="t" anchorCtr="0">
                        <a:noAutofit/>
                      </wps:bodyPr>
                    </wps:wsp>
                  </a:graphicData>
                </a:graphic>
              </wp:anchor>
            </w:drawing>
          </mc:Choice>
          <mc:Fallback>
            <w:pict>
              <v:rect w14:anchorId="10A7A40B" id="Retângulo 9" o:spid="_x0000_s1026" style="position:absolute;left:0;text-align:left;margin-left:447pt;margin-top:-45pt;width:11.25pt;height:23.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" stroked="f">
                <v:textbox inset="2.53958mm,1.2694mm,2.53958mm,1.2694mm">
                  <w:txbxContent>
                    <w:p w14:paraId="10A7A415" w14:textId="77777777" w:rsidR="00E53050" w:rsidRDefault="00E53050" w:rsidP="007E0BB7"/>
                    <w:p w14:paraId="10A7A416" w14:textId="77777777" w:rsidR="00E53050" w:rsidRDefault="00E53050" w:rsidP="007E0BB7"/>
                  </w:txbxContent>
                </v:textbox>
              </v:rect>
            </w:pict>
          </mc:Fallback>
        </mc:AlternateContent>
      </w:r>
      <w:r w:rsidR="00A959D4">
        <w:rPr>
          <w:lang w:eastAsia="en-US"/>
        </w:rPr>
        <w:t>Para a viabilização da neutralização das emissões líquidas de carbono equivalente</w:t>
      </w:r>
      <w:r w:rsidR="00D1490F">
        <w:rPr>
          <w:lang w:eastAsia="en-US"/>
        </w:rPr>
        <w:t xml:space="preserve"> até 2050</w:t>
      </w:r>
      <w:r w:rsidR="00A959D4">
        <w:rPr>
          <w:lang w:eastAsia="en-US"/>
        </w:rPr>
        <w:t xml:space="preserve">, </w:t>
      </w:r>
      <w:r w:rsidR="00AD711B">
        <w:rPr>
          <w:lang w:eastAsia="en-US"/>
        </w:rPr>
        <w:t xml:space="preserve">visto como essencial </w:t>
      </w:r>
      <w:r w:rsidR="00A959D4">
        <w:rPr>
          <w:lang w:eastAsia="en-US"/>
        </w:rPr>
        <w:t xml:space="preserve">para frear a crise climática, </w:t>
      </w:r>
      <w:r w:rsidR="00EE794E">
        <w:rPr>
          <w:lang w:eastAsia="en-US"/>
        </w:rPr>
        <w:t>a</w:t>
      </w:r>
      <w:r w:rsidR="00B921D9">
        <w:rPr>
          <w:lang w:eastAsia="en-US"/>
        </w:rPr>
        <w:t xml:space="preserve"> </w:t>
      </w:r>
      <w:proofErr w:type="spellStart"/>
      <w:r w:rsidR="00B921D9">
        <w:rPr>
          <w:i/>
          <w:iCs/>
          <w:lang w:eastAsia="en-US"/>
        </w:rPr>
        <w:t>International</w:t>
      </w:r>
      <w:proofErr w:type="spellEnd"/>
      <w:r w:rsidR="00B921D9">
        <w:rPr>
          <w:i/>
          <w:iCs/>
          <w:lang w:eastAsia="en-US"/>
        </w:rPr>
        <w:t xml:space="preserve"> Energy </w:t>
      </w:r>
      <w:proofErr w:type="spellStart"/>
      <w:r w:rsidR="00B921D9">
        <w:rPr>
          <w:i/>
          <w:iCs/>
          <w:lang w:eastAsia="en-US"/>
        </w:rPr>
        <w:t>Agency</w:t>
      </w:r>
      <w:proofErr w:type="spellEnd"/>
      <w:r w:rsidR="00B921D9">
        <w:rPr>
          <w:i/>
          <w:iCs/>
          <w:lang w:eastAsia="en-US"/>
        </w:rPr>
        <w:t xml:space="preserve"> </w:t>
      </w:r>
      <w:r w:rsidR="00B921D9" w:rsidRPr="00B921D9">
        <w:rPr>
          <w:lang w:eastAsia="en-US"/>
        </w:rPr>
        <w:t>(</w:t>
      </w:r>
      <w:r w:rsidR="00EE794E" w:rsidRPr="00B921D9">
        <w:rPr>
          <w:lang w:eastAsia="en-US"/>
        </w:rPr>
        <w:t>IEA</w:t>
      </w:r>
      <w:r w:rsidR="00B921D9" w:rsidRPr="00B921D9">
        <w:rPr>
          <w:lang w:eastAsia="en-US"/>
        </w:rPr>
        <w:t>)</w:t>
      </w:r>
      <w:r w:rsidR="00B921D9">
        <w:rPr>
          <w:lang w:eastAsia="en-US"/>
        </w:rPr>
        <w:t xml:space="preserve"> </w:t>
      </w:r>
      <w:r w:rsidR="00EE794E">
        <w:rPr>
          <w:lang w:eastAsia="en-US"/>
        </w:rPr>
        <w:t>aponta o aumento d</w:t>
      </w:r>
      <w:r w:rsidR="00662634">
        <w:rPr>
          <w:lang w:eastAsia="en-US"/>
        </w:rPr>
        <w:t xml:space="preserve">a penetração de Recursos Energéticos Distribuídos (REDs) </w:t>
      </w:r>
      <w:r w:rsidR="00EE794E">
        <w:rPr>
          <w:lang w:eastAsia="en-US"/>
        </w:rPr>
        <w:t>renováve</w:t>
      </w:r>
      <w:r w:rsidR="00662634">
        <w:rPr>
          <w:lang w:eastAsia="en-US"/>
        </w:rPr>
        <w:t xml:space="preserve">is, como </w:t>
      </w:r>
      <w:r w:rsidR="00375E1B">
        <w:rPr>
          <w:lang w:eastAsia="en-US"/>
        </w:rPr>
        <w:t xml:space="preserve">a </w:t>
      </w:r>
      <w:r w:rsidR="00662634">
        <w:rPr>
          <w:lang w:eastAsia="en-US"/>
        </w:rPr>
        <w:t xml:space="preserve">solar fotovoltaica (FV) e </w:t>
      </w:r>
      <w:r w:rsidR="001A5FB5">
        <w:rPr>
          <w:lang w:eastAsia="en-US"/>
        </w:rPr>
        <w:t xml:space="preserve">a </w:t>
      </w:r>
      <w:r w:rsidR="00662634">
        <w:rPr>
          <w:lang w:eastAsia="en-US"/>
        </w:rPr>
        <w:t>eólica,</w:t>
      </w:r>
      <w:r w:rsidR="00EE794E">
        <w:rPr>
          <w:lang w:eastAsia="en-US"/>
        </w:rPr>
        <w:t xml:space="preserve"> como tecnologia-chave. Entretanto, por serem intermitentes</w:t>
      </w:r>
      <w:r w:rsidR="00D643B4">
        <w:rPr>
          <w:lang w:eastAsia="en-US"/>
        </w:rPr>
        <w:t xml:space="preserve"> e não controláveis</w:t>
      </w:r>
      <w:r w:rsidR="00EE794E">
        <w:rPr>
          <w:lang w:eastAsia="en-US"/>
        </w:rPr>
        <w:t>, a partir de determinado patamar de penetração nas redes elétricas</w:t>
      </w:r>
      <w:r w:rsidR="00D643B4">
        <w:rPr>
          <w:lang w:eastAsia="en-US"/>
        </w:rPr>
        <w:t>,</w:t>
      </w:r>
      <w:r w:rsidR="00EE794E">
        <w:rPr>
          <w:lang w:eastAsia="en-US"/>
        </w:rPr>
        <w:t xml:space="preserve"> </w:t>
      </w:r>
      <w:r w:rsidR="00586677">
        <w:rPr>
          <w:lang w:eastAsia="en-US"/>
        </w:rPr>
        <w:t>essas fontes passam a representar sérios riscos à estabilidade do sistema</w:t>
      </w:r>
      <w:r w:rsidR="00E73848">
        <w:rPr>
          <w:lang w:eastAsia="en-US"/>
        </w:rPr>
        <w:t xml:space="preserve">, </w:t>
      </w:r>
      <w:r w:rsidR="001A5FB5">
        <w:rPr>
          <w:lang w:eastAsia="en-US"/>
        </w:rPr>
        <w:t xml:space="preserve">sobretudo quando conectados aos Sistemas de Distribuição (SD) que quase não contam com recursos de automação, </w:t>
      </w:r>
      <w:r w:rsidR="00E73848">
        <w:rPr>
          <w:lang w:eastAsia="en-US"/>
        </w:rPr>
        <w:t>o que só pode ser solucionado com investimentos pesadíssimos e complexos na digitalização da rede</w:t>
      </w:r>
      <w:r w:rsidR="00D643B4">
        <w:rPr>
          <w:lang w:eastAsia="en-US"/>
        </w:rPr>
        <w:t xml:space="preserve"> elétrica</w:t>
      </w:r>
      <w:r w:rsidR="0024217D">
        <w:rPr>
          <w:lang w:eastAsia="en-US"/>
        </w:rPr>
        <w:t xml:space="preserve">, para materializar os chamados </w:t>
      </w:r>
      <w:r w:rsidR="006E03DE" w:rsidRPr="006E03DE">
        <w:rPr>
          <w:i/>
          <w:iCs/>
          <w:lang w:eastAsia="en-US"/>
        </w:rPr>
        <w:t>S</w:t>
      </w:r>
      <w:r w:rsidR="0024217D">
        <w:rPr>
          <w:i/>
          <w:iCs/>
          <w:lang w:eastAsia="en-US"/>
        </w:rPr>
        <w:t xml:space="preserve">mart </w:t>
      </w:r>
      <w:r w:rsidR="006E03DE">
        <w:rPr>
          <w:i/>
          <w:iCs/>
          <w:lang w:eastAsia="en-US"/>
        </w:rPr>
        <w:t>G</w:t>
      </w:r>
      <w:r w:rsidR="0024217D">
        <w:rPr>
          <w:i/>
          <w:iCs/>
          <w:lang w:eastAsia="en-US"/>
        </w:rPr>
        <w:t>rids</w:t>
      </w:r>
      <w:r w:rsidR="002B4FE2">
        <w:rPr>
          <w:i/>
          <w:iCs/>
          <w:lang w:eastAsia="en-US"/>
        </w:rPr>
        <w:t xml:space="preserve"> </w:t>
      </w:r>
      <w:r w:rsidR="002B4FE2" w:rsidRPr="002B4FE2">
        <w:rPr>
          <w:lang w:eastAsia="en-US"/>
        </w:rPr>
        <w:t>(</w:t>
      </w:r>
      <w:proofErr w:type="spellStart"/>
      <w:r w:rsidR="002B4FE2" w:rsidRPr="002B4FE2">
        <w:rPr>
          <w:lang w:eastAsia="en-US"/>
        </w:rPr>
        <w:t>SGs</w:t>
      </w:r>
      <w:proofErr w:type="spellEnd"/>
      <w:r w:rsidR="002B4FE2" w:rsidRPr="002B4FE2">
        <w:rPr>
          <w:lang w:eastAsia="en-US"/>
        </w:rPr>
        <w:t>)</w:t>
      </w:r>
      <w:r w:rsidR="00AB2B59">
        <w:rPr>
          <w:i/>
          <w:iCs/>
          <w:lang w:eastAsia="en-US"/>
        </w:rPr>
        <w:t xml:space="preserve"> </w:t>
      </w:r>
      <w:r w:rsidR="00AB2B59">
        <w:rPr>
          <w:lang w:eastAsia="en-US"/>
        </w:rPr>
        <w:t xml:space="preserve">ou redes </w:t>
      </w:r>
      <w:r w:rsidR="006E03DE">
        <w:rPr>
          <w:lang w:eastAsia="en-US"/>
        </w:rPr>
        <w:t xml:space="preserve">elétricas </w:t>
      </w:r>
      <w:r w:rsidR="00AB2B59">
        <w:rPr>
          <w:lang w:eastAsia="en-US"/>
        </w:rPr>
        <w:t>inteligentes</w:t>
      </w:r>
      <w:r w:rsidR="00586677">
        <w:rPr>
          <w:lang w:eastAsia="en-US"/>
        </w:rPr>
        <w:t xml:space="preserve">. </w:t>
      </w:r>
      <w:r w:rsidR="00E73848">
        <w:rPr>
          <w:lang w:eastAsia="en-US"/>
        </w:rPr>
        <w:t xml:space="preserve">A tecnologia das </w:t>
      </w:r>
      <w:r w:rsidR="00FD776C">
        <w:rPr>
          <w:lang w:eastAsia="en-US"/>
        </w:rPr>
        <w:t>Microrredes (</w:t>
      </w:r>
      <w:r w:rsidR="00E73848">
        <w:rPr>
          <w:lang w:eastAsia="en-US"/>
        </w:rPr>
        <w:t>MRs</w:t>
      </w:r>
      <w:r w:rsidR="00FD776C">
        <w:rPr>
          <w:lang w:eastAsia="en-US"/>
        </w:rPr>
        <w:t>)</w:t>
      </w:r>
      <w:r w:rsidR="00E73848">
        <w:rPr>
          <w:lang w:eastAsia="en-US"/>
        </w:rPr>
        <w:t xml:space="preserve"> inteligentes</w:t>
      </w:r>
      <w:r w:rsidR="002B4FE2">
        <w:rPr>
          <w:lang w:eastAsia="en-US"/>
        </w:rPr>
        <w:t xml:space="preserve">, na condição de blocos básicos de construção </w:t>
      </w:r>
      <w:r w:rsidR="00E73848">
        <w:rPr>
          <w:lang w:eastAsia="en-US"/>
        </w:rPr>
        <w:t xml:space="preserve"> </w:t>
      </w:r>
      <w:r w:rsidR="005D431B">
        <w:rPr>
          <w:lang w:eastAsia="en-US"/>
        </w:rPr>
        <w:t xml:space="preserve">das </w:t>
      </w:r>
      <w:proofErr w:type="spellStart"/>
      <w:r w:rsidR="005D431B">
        <w:rPr>
          <w:lang w:eastAsia="en-US"/>
        </w:rPr>
        <w:t>SGs</w:t>
      </w:r>
      <w:proofErr w:type="spellEnd"/>
      <w:r w:rsidR="005D431B">
        <w:rPr>
          <w:lang w:eastAsia="en-US"/>
        </w:rPr>
        <w:t xml:space="preserve"> avançadas, é vista como essencial para permitir a maior penetração de REDs renováveis intermitentes, permitindo criar </w:t>
      </w:r>
      <w:r w:rsidR="00385A06">
        <w:rPr>
          <w:lang w:eastAsia="en-US"/>
        </w:rPr>
        <w:t>C</w:t>
      </w:r>
      <w:r w:rsidR="005D431B">
        <w:rPr>
          <w:lang w:eastAsia="en-US"/>
        </w:rPr>
        <w:t xml:space="preserve">omunidades </w:t>
      </w:r>
      <w:r w:rsidR="00385A06">
        <w:rPr>
          <w:lang w:eastAsia="en-US"/>
        </w:rPr>
        <w:t>de Energia (</w:t>
      </w:r>
      <w:proofErr w:type="spellStart"/>
      <w:r w:rsidR="00385A06">
        <w:rPr>
          <w:lang w:eastAsia="en-US"/>
        </w:rPr>
        <w:t>CEs</w:t>
      </w:r>
      <w:proofErr w:type="spellEnd"/>
      <w:r w:rsidR="00385A06">
        <w:rPr>
          <w:lang w:eastAsia="en-US"/>
        </w:rPr>
        <w:t xml:space="preserve">) </w:t>
      </w:r>
      <w:r w:rsidR="005D431B">
        <w:rPr>
          <w:lang w:eastAsia="en-US"/>
        </w:rPr>
        <w:t xml:space="preserve">com compartilhamento interno de energia, e com capacidade de </w:t>
      </w:r>
      <w:r w:rsidR="00D0667D">
        <w:rPr>
          <w:lang w:eastAsia="en-US"/>
        </w:rPr>
        <w:t>otimizar o uso dos recursos locais, podendo até mesmo fornecer serviços que auxiliem a rede elétrica como um todo.</w:t>
      </w:r>
      <w:r w:rsidR="00347799">
        <w:rPr>
          <w:lang w:eastAsia="en-US"/>
        </w:rPr>
        <w:t xml:space="preserve"> Essas MRs representam ilhas inteligentes na rede elétrica capazes de interagir com a rede </w:t>
      </w:r>
      <w:r w:rsidR="00FF01FC">
        <w:rPr>
          <w:lang w:eastAsia="en-US"/>
        </w:rPr>
        <w:t xml:space="preserve">antiga, permitindo a modernização gradual da rede e a diluição dos </w:t>
      </w:r>
      <w:r w:rsidR="00E5531C">
        <w:rPr>
          <w:lang w:eastAsia="en-US"/>
        </w:rPr>
        <w:t xml:space="preserve">gigantescos </w:t>
      </w:r>
      <w:r w:rsidR="00FF01FC">
        <w:rPr>
          <w:lang w:eastAsia="en-US"/>
        </w:rPr>
        <w:t xml:space="preserve">investimentos </w:t>
      </w:r>
      <w:r w:rsidR="00E5531C">
        <w:rPr>
          <w:lang w:eastAsia="en-US"/>
        </w:rPr>
        <w:t>necessários para a</w:t>
      </w:r>
      <w:r w:rsidR="00FF01FC">
        <w:rPr>
          <w:lang w:eastAsia="en-US"/>
        </w:rPr>
        <w:t xml:space="preserve"> sua modernização.</w:t>
      </w:r>
      <w:r w:rsidR="00D0667D">
        <w:rPr>
          <w:lang w:eastAsia="en-US"/>
        </w:rPr>
        <w:t xml:space="preserve"> </w:t>
      </w:r>
      <w:r w:rsidR="008C7D9C">
        <w:rPr>
          <w:lang w:eastAsia="en-US"/>
        </w:rPr>
        <w:t xml:space="preserve">Entretanto, </w:t>
      </w:r>
      <w:r w:rsidR="00333400">
        <w:rPr>
          <w:lang w:eastAsia="en-US"/>
        </w:rPr>
        <w:t xml:space="preserve">dentre </w:t>
      </w:r>
      <w:r w:rsidR="008C7D9C">
        <w:rPr>
          <w:lang w:eastAsia="en-US"/>
        </w:rPr>
        <w:t xml:space="preserve">as barreiras para a difusão comercial </w:t>
      </w:r>
      <w:r w:rsidR="00333400">
        <w:rPr>
          <w:lang w:eastAsia="en-US"/>
        </w:rPr>
        <w:t>das MRs inteligentes no Brasil, a necessidade de modificações regulatórias se destaca.</w:t>
      </w:r>
      <w:r w:rsidR="00052ED4">
        <w:rPr>
          <w:lang w:eastAsia="en-US"/>
        </w:rPr>
        <w:t xml:space="preserve"> </w:t>
      </w:r>
      <w:r w:rsidR="003033D7">
        <w:rPr>
          <w:lang w:eastAsia="en-US"/>
        </w:rPr>
        <w:t xml:space="preserve">Este trabalho tem por objetivo </w:t>
      </w:r>
      <w:r w:rsidR="0059414C">
        <w:rPr>
          <w:lang w:eastAsia="en-US"/>
        </w:rPr>
        <w:t xml:space="preserve">propor cenários regulatórios factíveis para a viabilização regulatória das </w:t>
      </w:r>
      <w:proofErr w:type="spellStart"/>
      <w:r w:rsidR="0059414C">
        <w:rPr>
          <w:lang w:eastAsia="en-US"/>
        </w:rPr>
        <w:t>CEs</w:t>
      </w:r>
      <w:proofErr w:type="spellEnd"/>
      <w:r w:rsidR="0059414C">
        <w:rPr>
          <w:lang w:eastAsia="en-US"/>
        </w:rPr>
        <w:t xml:space="preserve"> </w:t>
      </w:r>
      <w:r w:rsidR="007C5475">
        <w:rPr>
          <w:lang w:eastAsia="en-US"/>
        </w:rPr>
        <w:t>com MRs inteligentes no país</w:t>
      </w:r>
      <w:r w:rsidR="00CC7062">
        <w:rPr>
          <w:lang w:eastAsia="en-US"/>
        </w:rPr>
        <w:t xml:space="preserve"> em um horizonte de 10 anos</w:t>
      </w:r>
      <w:r w:rsidR="007C5475">
        <w:rPr>
          <w:lang w:eastAsia="en-US"/>
        </w:rPr>
        <w:t xml:space="preserve">. Para isso, foi realizada pesquisa bibliográfica comparando o cenário nacional com o de outros países, sobretudo o da União </w:t>
      </w:r>
      <w:proofErr w:type="spellStart"/>
      <w:r w:rsidR="007C5475">
        <w:rPr>
          <w:lang w:eastAsia="en-US"/>
        </w:rPr>
        <w:t>Européia</w:t>
      </w:r>
      <w:proofErr w:type="spellEnd"/>
      <w:r w:rsidR="007C5475">
        <w:rPr>
          <w:lang w:eastAsia="en-US"/>
        </w:rPr>
        <w:t xml:space="preserve"> (UE), onde tais empreendimentos já </w:t>
      </w:r>
      <w:r w:rsidR="00463974">
        <w:rPr>
          <w:lang w:eastAsia="en-US"/>
        </w:rPr>
        <w:t>são realidade em rápido crescimento. Foram então estabelecidas hipóteses de cenários factíveis para essa viabilização</w:t>
      </w:r>
      <w:r w:rsidR="00051CA8">
        <w:rPr>
          <w:lang w:eastAsia="en-US"/>
        </w:rPr>
        <w:t>. Pretende-se agora realizar entrevistas</w:t>
      </w:r>
      <w:r w:rsidR="005128F3">
        <w:rPr>
          <w:lang w:eastAsia="en-US"/>
        </w:rPr>
        <w:t xml:space="preserve"> com especialistas e </w:t>
      </w:r>
      <w:r w:rsidR="005128F3" w:rsidRPr="00B93CA7">
        <w:rPr>
          <w:i/>
          <w:iCs/>
          <w:color w:val="FF0000"/>
          <w:lang w:eastAsia="en-US"/>
        </w:rPr>
        <w:t>stakeholders</w:t>
      </w:r>
      <w:r w:rsidR="00051CA8">
        <w:rPr>
          <w:lang w:eastAsia="en-US"/>
        </w:rPr>
        <w:t xml:space="preserve">, por meio de um formulário online, </w:t>
      </w:r>
      <w:r w:rsidR="00A00DD7">
        <w:rPr>
          <w:lang w:eastAsia="en-US"/>
        </w:rPr>
        <w:t xml:space="preserve">solicitando aos entrevistados a </w:t>
      </w:r>
      <w:r w:rsidR="00A06CEC">
        <w:rPr>
          <w:lang w:eastAsia="en-US"/>
        </w:rPr>
        <w:t>validação</w:t>
      </w:r>
      <w:r w:rsidR="00A00DD7">
        <w:rPr>
          <w:lang w:eastAsia="en-US"/>
        </w:rPr>
        <w:t xml:space="preserve"> das hipóteses propostas</w:t>
      </w:r>
      <w:r w:rsidR="00A06CEC">
        <w:rPr>
          <w:lang w:eastAsia="en-US"/>
        </w:rPr>
        <w:t>, identificando possíveis incoerências</w:t>
      </w:r>
      <w:r w:rsidR="0098127B">
        <w:rPr>
          <w:lang w:eastAsia="en-US"/>
        </w:rPr>
        <w:t xml:space="preserve"> ou</w:t>
      </w:r>
      <w:r w:rsidR="00A06CEC">
        <w:rPr>
          <w:lang w:eastAsia="en-US"/>
        </w:rPr>
        <w:t xml:space="preserve"> omissões</w:t>
      </w:r>
      <w:r w:rsidR="00A00DD7">
        <w:rPr>
          <w:lang w:eastAsia="en-US"/>
        </w:rPr>
        <w:t>.</w:t>
      </w:r>
      <w:r w:rsidR="0098127B">
        <w:rPr>
          <w:lang w:eastAsia="en-US"/>
        </w:rPr>
        <w:t xml:space="preserve"> O cenário será então revisado com base </w:t>
      </w:r>
      <w:r w:rsidR="006130CF">
        <w:rPr>
          <w:lang w:eastAsia="en-US"/>
        </w:rPr>
        <w:t xml:space="preserve">nos resultados, e posteriormente validados </w:t>
      </w:r>
      <w:r w:rsidR="00AB4619">
        <w:rPr>
          <w:lang w:eastAsia="en-US"/>
        </w:rPr>
        <w:t>por</w:t>
      </w:r>
      <w:r w:rsidR="006130CF">
        <w:rPr>
          <w:lang w:eastAsia="en-US"/>
        </w:rPr>
        <w:t xml:space="preserve"> análise de </w:t>
      </w:r>
      <w:proofErr w:type="spellStart"/>
      <w:r w:rsidR="006130CF">
        <w:rPr>
          <w:i/>
          <w:iCs/>
          <w:lang w:eastAsia="en-US"/>
        </w:rPr>
        <w:t>bottom</w:t>
      </w:r>
      <w:proofErr w:type="spellEnd"/>
      <w:r w:rsidR="006130CF">
        <w:rPr>
          <w:i/>
          <w:iCs/>
          <w:lang w:eastAsia="en-US"/>
        </w:rPr>
        <w:t xml:space="preserve"> </w:t>
      </w:r>
      <w:proofErr w:type="spellStart"/>
      <w:r w:rsidR="006130CF">
        <w:rPr>
          <w:i/>
          <w:iCs/>
          <w:lang w:eastAsia="en-US"/>
        </w:rPr>
        <w:t>line</w:t>
      </w:r>
      <w:proofErr w:type="spellEnd"/>
      <w:r w:rsidR="006130CF">
        <w:rPr>
          <w:lang w:eastAsia="en-US"/>
        </w:rPr>
        <w:t xml:space="preserve"> quantitativa</w:t>
      </w:r>
      <w:r w:rsidR="00AB4619">
        <w:rPr>
          <w:lang w:eastAsia="en-US"/>
        </w:rPr>
        <w:t>,  conforme a teoria da regulação de mercados de energia elétrica</w:t>
      </w:r>
      <w:r w:rsidR="006130CF">
        <w:rPr>
          <w:lang w:eastAsia="en-US"/>
        </w:rPr>
        <w:t>.</w:t>
      </w:r>
      <w:r w:rsidR="00B921D9">
        <w:br w:type="page"/>
      </w:r>
    </w:p>
    <w:p w14:paraId="10A7A224" w14:textId="77777777" w:rsidR="00E53050" w:rsidRDefault="00EE7DB2" w:rsidP="002F2FE0">
      <w:pPr>
        <w:pStyle w:val="Ttulo2"/>
        <w:rPr>
          <w:color w:val="FF0000"/>
        </w:rPr>
      </w:pPr>
      <w:r>
        <w:lastRenderedPageBreak/>
        <w:t>INTRODUÇÃO</w:t>
      </w:r>
    </w:p>
    <w:p w14:paraId="776E11BF" w14:textId="4D401938" w:rsidR="00383A92" w:rsidRPr="00260733" w:rsidRDefault="00383A92" w:rsidP="00383A92">
      <w:r w:rsidRPr="005D561F">
        <w:t xml:space="preserve">Mundialmente,  devido aos crescentes </w:t>
      </w:r>
      <w:r w:rsidRPr="00BA42D2">
        <w:t>efeitos da crise climática</w:t>
      </w:r>
      <w:r w:rsidRPr="005D561F">
        <w:t xml:space="preserve"> e seus potenciais efeitos devastadores, com prejuízos financeiros avaliados em dezenas ou centenas de trilhões de dólares para as próximas décadas, com riscos sociais, ambientais, de saúde física e mental e mesmo de perdas de vidas humanas, a redução gradual das fontes com altas emissões de gases de efeito estufa (GEE) vem sendo percebida como prioridade global. Esses efeitos adversos, que já vem surpreendendo em suas dimensões, são considerados em boa medida irreversíveis</w:t>
      </w:r>
      <w:r w:rsidR="00675A1A">
        <w:t>, pois</w:t>
      </w:r>
      <w:r w:rsidR="00675A1A" w:rsidRPr="005D561F">
        <w:t xml:space="preserve"> os GEE emitidos hoje na atmosfera podem levar milhares de anos para serem reabsorvidos</w:t>
      </w:r>
      <w:r w:rsidRPr="005D561F">
        <w:t xml:space="preserve">. As projeções dos modelos climáticos </w:t>
      </w:r>
      <w:r>
        <w:t>apontam como</w:t>
      </w:r>
      <w:r w:rsidRPr="005D561F">
        <w:t xml:space="preserve"> essencial </w:t>
      </w:r>
      <w:r w:rsidR="00461BDD">
        <w:t xml:space="preserve">zerar as </w:t>
      </w:r>
      <w:r w:rsidRPr="005D561F">
        <w:t xml:space="preserve">emissões </w:t>
      </w:r>
      <w:r w:rsidR="00461BDD">
        <w:t xml:space="preserve">líquidas </w:t>
      </w:r>
      <w:r w:rsidR="00094FAF">
        <w:t xml:space="preserve">carbono equivalente no planeta </w:t>
      </w:r>
      <w:r w:rsidR="00461BDD">
        <w:t>n</w:t>
      </w:r>
      <w:r w:rsidRPr="005D561F">
        <w:t xml:space="preserve">as próximas décadas </w:t>
      </w:r>
      <w:r>
        <w:fldChar w:fldCharType="begin" w:fldLock="1"/>
      </w:r>
      <w:r w:rsidR="00A74F65">
        <w:instrText>ADDIN CSL_CITATION {"citationItems":[{"id":"ITEM-1","itemData":{"ISBN":"9780385546133","author":[{"dropping-particle":"","family":"Gates","given":"Bill","non-dropping-particle":"","parse-names":false,"suffix":""}],"edition":"1","id":"ITEM-1","issued":{"date-parts":[["2021"]]},"number-of-pages":"1-256","publisher":"Alfred A. Knopf","publisher-place":"New York, USA","title":"How to Avoid a Climate Disaster: The Solutions We Have and the Breakthroughs We Need","type":"book"},"uris":["http://www.mendeley.com/documents/?uuid=044f0fab-e836-46c3-b5e6-5280ed925e78"]},{"id":"ITEM-2","itemData":{"ISBN":"978-85-5451-421-1","abstract":"É pior, muito pior do que você imagina. O ritmo lento atribuído à mudança climática é um mito; talvez tão pernicioso quanto aquele que nega sua existência por completo. Mortes por calor, fome, enchentes, queimadas, queda da qualidade do ar, desertificação, colapso econômico... Essa é só uma amostra do que está por vir. E a mudança acontecerá muito rápido. Se não revolucionarmos por completo o modo como vivem bilhões de seres humanos, partes extensas do planeta se tornarão inabitáveis, e outras serão inóspitas, ao fim deste século que vivemos.","author":[{"dropping-particle":"","family":"Wallace-Wells","given":"David","non-dropping-particle":"","parse-names":false,"suffix":""}],"edition":"1","id":"ITEM-2","issued":{"date-parts":[["2019"]]},"number-of-pages":"384","publisher":"Companhia das Letras","publisher-place":"Nova York, Estados Unidos","title":"A terra inabitável: Uma história do futuro","type":"book"},"uris":["http://www.mendeley.com/documents/?uuid=f15247b1-4bca-371f-89af-c15f4e8407e7"]},{"id":"ITEM-3","itemData":{"DOI":"10.1038/s41598-020-66275-4","ISSN":"20452322","PMID":"32514079","abstract":"We consider alternative history scenarios in which explicit climate mitigation begins before the present day, estimating the total costs to date of delayed action. Considering a 2(1.5) degree Celsius stabilization target, peak costs are greater and reached sooner with a later start to mitigation, reaching 15(17)% of global GDP in 2085(2070) for a 1990 start and 18(35)% in 2080(2035) for a 2020 start. Further mitigation delay costs a best estimate of an additional 0.5(5) trillion dollars per year. Additional simulations show how optimal mitigation pathways evolve without imposing a warming limit, finding that median abatement levels and costs are not strongly dependent on start date. However, whereas 18(5) percent of optimal solutions starting in 1980 meet the 2(or 1.5) degree target, 5(or 0)% of 2020 simulations meet the goals. Discounted damages due to delayed mitigation action rise by 0.6 trillion US dollars per year in 2020.","author":[{"dropping-particle":"","family":"Sanderson","given":"Benjamin M.","non-dropping-particle":"","parse-names":false,"suffix":""},{"dropping-particle":"","family":"O’Neill","given":"Brian C.","non-dropping-particle":"","parse-names":false,"suffix":""}],"container-title":"Scientific Reports","id":"ITEM-3","issue":"1","issued":{"date-parts":[["2020"]]},"title":"Assessing the costs of historical inaction on climate change","type":"article-journal","volume":"10"},"uris":["http://www.mendeley.com/documents/?uuid=1eb555cc-8199-4181-9cc0-e83dcca7178d"]},{"id":"ITEM-4","itemData":{"URL":"https://www.cnbc.com/2022/04/04/climate-change-could-cost-us-2-trillion-each-year-by-2100-omb.html","accessed":{"date-parts":[["2022","7","18"]]},"id":"ITEM-4","issued":{"date-parts":[["0"]]},"title":"Climate change could cost U.S. $2 trillion a year by 2100: White House","type":"webpage"},"uris":["http://www.mendeley.com/documents/?uuid=a5027331-0ab4-3bad-8500-9c8a4da24c4d"]},{"id":"ITEM-5","itemData":{"URL":"https://ec.europa.eu/clima/policies/international/negotiations/paris_en","accessed":{"date-parts":[["2020","7","31"]]},"id":"ITEM-5","issued":{"date-parts":[["0"]]},"title":"Paris Agreement | Climate Action","type":"webpage"},"uris":["http://www.mendeley.com/documents/?uuid=2a2965ac-9459-3e5f-b7f6-b6e334ba613b"]}],"mendeley":{"formattedCitation":"(23; 36; 67; 74; 88)","plainTextFormattedCitation":"(23; 36; 67; 74; 88)","previouslyFormattedCitation":"(22; 35; 66; 73; 87)"},"properties":{"noteIndex":0},"schema":"https://github.com/citation-style-language/schema/raw/master/csl-citation.json"}</w:instrText>
      </w:r>
      <w:r>
        <w:fldChar w:fldCharType="separate"/>
      </w:r>
      <w:r w:rsidR="00A74F65" w:rsidRPr="00A74F65">
        <w:rPr>
          <w:noProof/>
        </w:rPr>
        <w:t>(23; 36; 67; 74; 88)</w:t>
      </w:r>
      <w:r>
        <w:fldChar w:fldCharType="end"/>
      </w:r>
      <w:r w:rsidRPr="00260733">
        <w:t>.</w:t>
      </w:r>
    </w:p>
    <w:p w14:paraId="10A7A230" w14:textId="66E252FE" w:rsidR="00E53050" w:rsidRDefault="00260733" w:rsidP="007E0BB7">
      <w:r w:rsidRPr="00BA42D2">
        <w:t xml:space="preserve">Neste contexto, segundo dados a </w:t>
      </w:r>
      <w:proofErr w:type="spellStart"/>
      <w:r w:rsidRPr="00BA42D2">
        <w:rPr>
          <w:i/>
          <w:iCs/>
        </w:rPr>
        <w:t>International</w:t>
      </w:r>
      <w:proofErr w:type="spellEnd"/>
      <w:r w:rsidRPr="00BA42D2">
        <w:rPr>
          <w:i/>
          <w:iCs/>
        </w:rPr>
        <w:t xml:space="preserve"> Energy </w:t>
      </w:r>
      <w:proofErr w:type="spellStart"/>
      <w:r w:rsidRPr="00BA42D2">
        <w:rPr>
          <w:i/>
          <w:iCs/>
        </w:rPr>
        <w:t>Agency</w:t>
      </w:r>
      <w:proofErr w:type="spellEnd"/>
      <w:r w:rsidRPr="00BA42D2">
        <w:t xml:space="preserve"> (IEA), o número de países que se autoimpõem a meta de chegar à neutralidade líquida de emissões de GEE (conceito conhecido em língua inglesa como </w:t>
      </w:r>
      <w:r w:rsidRPr="00BA42D2">
        <w:rPr>
          <w:i/>
          <w:iCs/>
        </w:rPr>
        <w:t>net zero</w:t>
      </w:r>
      <w:r w:rsidRPr="00BA42D2">
        <w:t>) até 2050</w:t>
      </w:r>
      <w:r>
        <w:t xml:space="preserve"> vem crescendo anualmente, tendo alcançado a marca de 22 países em 2021 </w:t>
      </w:r>
      <w:r>
        <w:fldChar w:fldCharType="begin" w:fldLock="1"/>
      </w:r>
      <w:r w:rsidR="00A74F65">
        <w:instrText>ADDIN CSL_CITATION {"citationItems":[{"id":"ITEM-1","itemData":{"URL":"https://www.iea.org/reports/net-zero-by-2050","accessed":{"date-parts":[["2022","7","18"]]},"author":[{"dropping-particle":"","family":"International Energy Agency","given":"","non-dropping-particle":"","parse-names":false,"suffix":""}],"id":"ITEM-1","issued":{"date-parts":[["2022"]]},"title":"Net Zero by 2050 – Analysis - IEA","type":"webpage"},"uris":["http://www.mendeley.com/documents/?uuid=f2937ec7-621f-3fc9-951f-67963f061653"]},{"id":"ITEM-2","itemData":{"abstract":"The number of countries announcing pledges to achieve net-zero emissions over the coming decades continues to grow. But the pledges by governments to date – even if fully achieved – fall well short of what is required to bring global energy-related carbon dioxide emissions to net zero by 2050 and give the world an even chance of limiting the global temperature rise to 1.5 °C. This special report is the world’s first comprehensive study of how to transition to a net zero energy system by 2050 while ensuring stable and affordable energy supplies, providing universal energy access, and enabling robust economic growth. It sets out a cost-effective and economically productive pathway, resulting in a clean, dynamic and resilient energy economy dominated by renewables like solar and wind instead of fossil fuels. The report also examines key uncertainties, such as the roles of bioenergy, carbon capture and behavioural changes in reaching net zero.","author":[{"dropping-particle":"","family":"International Energy Agency","given":"","non-dropping-particle":"","parse-names":false,"suffix":""}],"container-title":"International Energy Agency","id":"ITEM-2","issued":{"date-parts":[["2021"]]},"number-of-pages":"224","title":"Net Zero by 2050: A Roadmap for the Global Energy Sector","type":"report"},"uris":["http://www.mendeley.com/documents/?uuid=cab4e95a-27e9-4f5d-b7e5-b0e6c5cfe5de"]}],"mendeley":{"formattedCitation":"(44; 45)","plainTextFormattedCitation":"(44; 45)","previouslyFormattedCitation":"(43; 44)"},"properties":{"noteIndex":0},"schema":"https://github.com/citation-style-language/schema/raw/master/csl-citation.json"}</w:instrText>
      </w:r>
      <w:r>
        <w:fldChar w:fldCharType="separate"/>
      </w:r>
      <w:r w:rsidR="00A74F65" w:rsidRPr="00A74F65">
        <w:rPr>
          <w:noProof/>
        </w:rPr>
        <w:t>(44; 45)</w:t>
      </w:r>
      <w:r>
        <w:fldChar w:fldCharType="end"/>
      </w:r>
      <w:r>
        <w:t>.</w:t>
      </w:r>
    </w:p>
    <w:p w14:paraId="7FFFA466" w14:textId="01571FF5" w:rsidR="00277E56" w:rsidRPr="0079474F" w:rsidRDefault="004A3659" w:rsidP="00EC7127">
      <w:pPr>
        <w:rPr>
          <w:i/>
          <w:iCs/>
        </w:rPr>
      </w:pPr>
      <w:r w:rsidRPr="00BA42D2">
        <w:t>Por outro lado, para cumprir os compromissos assumidos na Agenda 2030 da Organização das Nações Unidas (ONU), que incluem a melhoria da qualidade de vida nos países em desenvolvimento, a erradicação da pobreza e o acesso universal a fontes de energias sustentáveis com modicidade tarifária, estima-se que a demanda global por energia elétrica (EE) deverá crescer muito.</w:t>
      </w:r>
      <w:r>
        <w:t xml:space="preserve"> </w:t>
      </w:r>
      <w:r w:rsidR="00790DDC">
        <w:t xml:space="preserve">Ainda segundo a IEA, para que se possa viabilizar globalmente a meta de </w:t>
      </w:r>
      <w:r w:rsidR="00790DDC">
        <w:rPr>
          <w:i/>
          <w:iCs/>
        </w:rPr>
        <w:t>net zero</w:t>
      </w:r>
      <w:r w:rsidR="00790DDC">
        <w:t xml:space="preserve"> em 2050, além da eletrificação do setor de transportes e </w:t>
      </w:r>
      <w:r w:rsidR="00ED1EB5">
        <w:t>de melhorias de</w:t>
      </w:r>
      <w:r w:rsidR="00790DDC">
        <w:t xml:space="preserve"> eficiência, as fontes solar fotovoltaica (FV) e eólica são tecnologias chave, sendo necessário quadruplicar sua capacidade até 2030, como ilustra </w:t>
      </w:r>
      <w:r w:rsidR="00790DDC" w:rsidRPr="00BA42D2">
        <w:t xml:space="preserve">a </w:t>
      </w:r>
      <w:r w:rsidR="00790DDC" w:rsidRPr="00BA42D2">
        <w:fldChar w:fldCharType="begin"/>
      </w:r>
      <w:r w:rsidR="00790DDC" w:rsidRPr="00BA42D2">
        <w:instrText xml:space="preserve"> REF _Ref109747903 \h  \* MERGEFORMAT </w:instrText>
      </w:r>
      <w:r w:rsidR="00790DDC" w:rsidRPr="00BA42D2">
        <w:fldChar w:fldCharType="separate"/>
      </w:r>
      <w:r w:rsidR="006E11A0" w:rsidRPr="006E11A0">
        <w:t xml:space="preserve">Figura </w:t>
      </w:r>
      <w:r w:rsidR="006E11A0" w:rsidRPr="006E11A0">
        <w:rPr>
          <w:noProof/>
        </w:rPr>
        <w:t>1</w:t>
      </w:r>
      <w:r w:rsidR="00790DDC" w:rsidRPr="00BA42D2">
        <w:fldChar w:fldCharType="end"/>
      </w:r>
      <w:r w:rsidR="00790DDC">
        <w:t xml:space="preserve"> </w:t>
      </w:r>
      <w:r w:rsidR="00790DDC">
        <w:fldChar w:fldCharType="begin" w:fldLock="1"/>
      </w:r>
      <w:r w:rsidR="00A74F65">
        <w:instrText>ADDIN CSL_CITATION {"citationItems":[{"id":"ITEM-1","itemData":{"ISBN":"9780385546133","author":[{"dropping-particle":"","family":"Gates","given":"Bill","non-dropping-particle":"","parse-names":false,"suffix":""}],"edition":"1","id":"ITEM-1","issued":{"date-parts":[["2021"]]},"number-of-pages":"1-256","publisher":"Alfred A. Knopf","publisher-place":"New York, USA","title":"How to Avoid a Climate Disaster: The Solutions We Have and the Breakthroughs We Need","type":"book"},"uris":["http://www.mendeley.com/documents/?uuid=044f0fab-e836-46c3-b5e6-5280ed925e78"]},{"id":"ITEM-2","itemData":{"ISBN":"978-1-59726-706-9","author":[{"dropping-particle":"","family":"Fox-Penner","given":"Peter","non-dropping-particle":"","parse-names":false,"suffix":""}],"edition":"1","id":"ITEM-2","issued":{"date-parts":[["2010"]]},"number-of-pages":"344","publisher":"Island Press","publisher-place":"Washington, DC","title":"Smart Power Anniversary Edition: Climate Change, the Smart Grid, and the Future of Electric Utilities","type":"book"},"uris":["http://www.mendeley.com/documents/?uuid=4d2a37b0-6c78-3e15-af1b-8219562c33c5"]},{"id":"ITEM-3","itemData":{"URL":"https://portal.stf.jus.br/hotsites/agenda-2030/","accessed":{"date-parts":[["2022","7","21"]]},"id":"ITEM-3","issued":{"date-parts":[["0"]]},"title":"Agenda 2030 no STF","type":"webpage"},"uris":["http://www.mendeley.com/documents/?uuid=d37b0fdb-b956-30ab-a786-422b6f477e33"]},{"id":"ITEM-4","itemData":{"URL":"https://sdgs.un.org/2030agenda","accessed":{"date-parts":[["2022","7","21"]]},"id":"ITEM-4","issued":{"date-parts":[["0"]]},"title":"Transforming our world: the 2030 Agenda for Sustainable Development | Department of Economic and Social Affairs","type":"webpage"},"uris":["http://www.mendeley.com/documents/?uuid=84bf84bd-1e21-3109-a38e-70c7b5f2c5ff"]}],"mendeley":{"formattedCitation":"(2; 34; 36; 87)","plainTextFormattedCitation":"(2; 34; 36; 87)","previouslyFormattedCitation":"(2; 33; 35; 86)"},"properties":{"noteIndex":0},"schema":"https://github.com/citation-style-language/schema/raw/master/csl-citation.json"}</w:instrText>
      </w:r>
      <w:r w:rsidR="00790DDC">
        <w:fldChar w:fldCharType="separate"/>
      </w:r>
      <w:r w:rsidR="00A74F65" w:rsidRPr="00A74F65">
        <w:rPr>
          <w:noProof/>
        </w:rPr>
        <w:t>(2; 34; 36; 87)</w:t>
      </w:r>
      <w:r w:rsidR="00790DDC">
        <w:fldChar w:fldCharType="end"/>
      </w:r>
      <w:r w:rsidR="00790DDC">
        <w:t>.</w:t>
      </w:r>
      <w:bookmarkStart w:id="0" w:name="_Toc131005658"/>
      <w:bookmarkStart w:id="1" w:name="_Toc131426867"/>
      <w:bookmarkStart w:id="2" w:name="_Toc131431643"/>
      <w:r w:rsidR="00277E56">
        <w:t>.</w:t>
      </w:r>
      <w:bookmarkEnd w:id="0"/>
      <w:bookmarkEnd w:id="1"/>
      <w:bookmarkEnd w:id="2"/>
    </w:p>
    <w:p w14:paraId="30E5D36F" w14:textId="7897E966" w:rsidR="000F3E89" w:rsidRDefault="000F3E89" w:rsidP="000F3E89">
      <w:r>
        <w:t xml:space="preserve">Embora os </w:t>
      </w:r>
      <w:r w:rsidRPr="00BA42D2">
        <w:t xml:space="preserve">custos </w:t>
      </w:r>
      <w:r w:rsidR="00B8299F">
        <w:t>de</w:t>
      </w:r>
      <w:r w:rsidRPr="00BA42D2">
        <w:t xml:space="preserve"> fontes renováveis com baixas emissões estejam se tornando competitivos, </w:t>
      </w:r>
      <w:r w:rsidR="008C6135">
        <w:t>como</w:t>
      </w:r>
      <w:r w:rsidRPr="00BA42D2">
        <w:t xml:space="preserve"> depende</w:t>
      </w:r>
      <w:r w:rsidR="008C6135">
        <w:t>m</w:t>
      </w:r>
      <w:r w:rsidRPr="00BA42D2">
        <w:t xml:space="preserve"> de variáveis meteorológicas</w:t>
      </w:r>
      <w:r w:rsidR="008C6135">
        <w:t xml:space="preserve">, </w:t>
      </w:r>
      <w:r w:rsidR="008C6135" w:rsidRPr="00BA42D2">
        <w:t>seu caráter intermitente e não controlável</w:t>
      </w:r>
      <w:r w:rsidRPr="00BA42D2">
        <w:t xml:space="preserve"> as torna um desafio para os sistemas elétricos atuais,</w:t>
      </w:r>
      <w:r>
        <w:t xml:space="preserve"> a partir de um determinado patamar de penetração </w:t>
      </w:r>
      <w:r>
        <w:fldChar w:fldCharType="begin" w:fldLock="1"/>
      </w:r>
      <w:r w:rsidR="00A74F65">
        <w:instrText>ADDIN CSL_CITATION {"citationItems":[{"id":"ITEM-1","itemData":{"ISBN":"978-1-59726-706-9","author":[{"dropping-particle":"","family":"Fox-Penner","given":"Peter","non-dropping-particle":"","parse-names":false,"suffix":""}],"edition":"1","id":"ITEM-1","issued":{"date-parts":[["2010"]]},"number-of-pages":"344","publisher":"Island Press","publisher-place":"Washington, DC","title":"Smart Power Anniversary Edition: Climate Change, the Smart Grid, and the Future of Electric Utilities","type":"book"},"uris":["http://www.mendeley.com/documents/?uuid=4d2a37b0-6c78-3e15-af1b-8219562c33c5"]},{"id":"ITEM-2","itemData":{"ISBN":"9780385546133","author":[{"dropping-particle":"","family":"Gates","given":"Bill","non-dropping-particle":"","parse-names":false,"suffix":""}],"edition":"1","id":"ITEM-2","issued":{"date-parts":[["2021"]]},"number-of-pages":"1-256","publisher":"Alfred A. Knopf","publisher-place":"New York, USA","title":"How to Avoid a Climate Disaster: The Solutions We Have and the Breakthroughs We Need","type":"book"},"uris":["http://www.mendeley.com/documents/?uuid=044f0fab-e836-46c3-b5e6-5280ed925e78"]},{"id":"ITEM-3","itemData":{"DOI":"10.1016/j.epsr.2022.108249","abstract":"ARTICLE INFO Keywords: Distributed energy resources Distributed systems Power quality ABSTRACT Due to the increasing use of electric power distribution resources based on inverters, emerged a concern about the power quality in distribution systems. This is because these new elements can insert voltage or current imbalance in the system due to the configuration change and the presence of power electronics. The main dis- turbances caused by this equipment are voltage imbalance, harmonic distortion and long-term voltage variation. Therefore, this research aimed to analyze the power quality of distributed systems considering the variation in penetration and allocation of distribution generation and batteries represented by the output of the inverters. The IEEE 34 bus system was used for analyzing, adapted to the Brazilian electrical system, and considering low voltage branches. The results obtained showed that for each electromagnetic disturbance there is an allocation that results in smaller insertions of this disturbance, and it is not possible to have an allocation, among those analyzed, that help to mitigate all disturbances in the system. The penetration of distributed generation directly affects the power quality disturbances, causing some harmonics to increase. As for the long-term voltage vari- ation and voltage imbalance, it depends on the system configuration. Acronyms","author":[{"dropping-particle":"","family":"Knupp","given":"Thayana Gimenes","non-dropping-particle":"","parse-names":false,"suffix":""},{"dropping-particle":"","family":"Silva","given":"Mauren Pomalis Coelho","non-dropping-particle":"da","parse-names":false,"suffix":""},{"dropping-particle":"","family":"Ledesma","given":"Jorge Javier Giménez","non-dropping-particle":"","parse-names":false,"suffix":""},{"dropping-particle":"","family":"Ando Jr.","given":"Oswaldo Hideo","non-dropping-particle":"","parse-names":false,"suffix":""}],"container-title":"Electric Power Systems Research","id":"ITEM-3","issue":"June","issued":{"date-parts":[["2022"]]},"page":"1-12","title":"Impact of distributed energy resources on power quality : Brazilian scenario analysis","type":"article-journal","volume":"211"},"uris":["http://www.mendeley.com/documents/?uuid=2d0928d3-d675-4062-8bb0-ef9caabd30e3"]}],"mendeley":{"formattedCitation":"(34; 36; 48)","plainTextFormattedCitation":"(34; 36; 48)","previouslyFormattedCitation":"(33; 35; 47)"},"properties":{"noteIndex":0},"schema":"https://github.com/citation-style-language/schema/raw/master/csl-citation.json"}</w:instrText>
      </w:r>
      <w:r>
        <w:fldChar w:fldCharType="separate"/>
      </w:r>
      <w:r w:rsidR="00A74F65" w:rsidRPr="00A74F65">
        <w:rPr>
          <w:noProof/>
        </w:rPr>
        <w:t>(34; 36; 48)</w:t>
      </w:r>
      <w:r>
        <w:fldChar w:fldCharType="end"/>
      </w:r>
      <w:r>
        <w:t>.</w:t>
      </w:r>
    </w:p>
    <w:p w14:paraId="03D1335C" w14:textId="1ECD82EE" w:rsidR="006C0287" w:rsidRDefault="006C0287" w:rsidP="006C0287">
      <w:r w:rsidRPr="00BA42D2">
        <w:t xml:space="preserve">Para que se possa viabilizar essa maior penetração de REDs renováveis, a digitalização das redes é uma necessidade primária, de maneira a transformar as redes elétricas gradualmente em uma grande rede inteligente com controle digital </w:t>
      </w:r>
      <w:r w:rsidRPr="00BA42D2">
        <w:lastRenderedPageBreak/>
        <w:t>distribuído, escalável e modular, estruturada como uma rede de microrredes (MRs) inteligentes</w:t>
      </w:r>
      <w:r>
        <w:t xml:space="preserve"> interconectadas </w:t>
      </w:r>
      <w:r>
        <w:fldChar w:fldCharType="begin" w:fldLock="1"/>
      </w:r>
      <w:r w:rsidR="00A74F65">
        <w:instrText>ADDIN CSL_CITATION {"citationItems":[{"id":"ITEM-1","itemData":{"DOI":"10.3390/en14102873","ISSN":"1996-1073","abstract":"With the current worsening of climate change-associated risks, the transition to low-carbon energy sources has become a global priority. In this context, the advances in the implementation of smart grids, which, in addition to greater efficiency and resilience, also allow greater penetration of renewable distributed energy resources, are becoming increasingly important. However, the necessary investments will be colossal. Many specialists see the process of opening up the electric energy markets as essential to boosting these new technologies. Greater decentralization of the decision-making process can potentially promote greater scalability. However, not all liberalization reforms have led to good results. Several researchers have been evaluating experiences in different countries. Brazil, a country with continental dimensions and peculiar characteristics, already counts with a mostly renewable electric energy generation mix. In recent decades, however, it has become increasingly dependent on fossil fuel sources. Brazil has been conducting a process of opening the electric energy market since the 1990s. This process has faced a series of barriers. This article presents a critical bibliographic review of the Brazilian Power System history and its ongoing opening process, its possible successes and errors, as well as its perspectives and challenges.","author":[{"dropping-particle":"","family":"Santos","given":"André Quites Ordovás","non-dropping-particle":"","parse-names":false,"suffix":""},{"dropping-particle":"","family":"Silva","given":"Adriel Rodrigues","non-dropping-particle":"da","parse-names":false,"suffix":""},{"dropping-particle":"","family":"Ledesma","given":"Jorge Javier Gimenez","non-dropping-particle":"","parse-names":false,"suffix":""},{"dropping-particle":"","family":"Almeida","given":"Adriano Batista","non-dropping-particle":"de","parse-names":false,"suffix":""},{"dropping-particle":"","family":"Cavallari","given":"Marco Roberto","non-dropping-particle":"","parse-names":false,"suffix":""},{"dropping-particle":"","family":"Junior","given":"Oswaldo Hideo Ando","non-dropping-particle":"","parse-names":false,"suffix":""}],"container-title":"Energies","id":"ITEM-1","issue":"10","issued":{"date-parts":[["2021"]]},"title":"Electricity Market in Brazil: A Critical Review on the Ongoing Reform","type":"article-journal","volume":"14"},"uris":["http://www.mendeley.com/documents/?uuid=0901af4e-cf16-435e-b0e3-ba8f326200db"]},{"id":"ITEM-2","itemData":{"ISBN":"978-85-5451-421-1","abstract":"É pior, muito pior do que você imagina. O ritmo lento atribuído à mudança climática é um mito; talvez tão pernicioso quanto aquele que nega sua existência por completo. Mortes por calor, fome, enchentes, queimadas, queda da qualidade do ar, desertificação, colapso econômico... Essa é só uma amostra do que está por vir. E a mudança acontecerá muito rápido. Se não revolucionarmos por completo o modo como vivem bilhões de seres humanos, partes extensas do planeta se tornarão inabitáveis, e outras serão inóspitas, ao fim deste século que vivemos.","author":[{"dropping-particle":"","family":"Wallace-Wells","given":"David","non-dropping-particle":"","parse-names":false,"suffix":""}],"edition":"1","id":"ITEM-2","issued":{"date-parts":[["2019"]]},"number-of-pages":"384","publisher":"Companhia das Letras","publisher-place":"Nova York, Estados Unidos","title":"A terra inabitável: Uma história do futuro","type":"book"},"uris":["http://www.mendeley.com/documents/?uuid=f15247b1-4bca-371f-89af-c15f4e8407e7"]},{"id":"ITEM-3","itemData":{"ISBN":"978-981-287-211-1","abstract":"This textbook discusses engineering principles relating to air pollution and greenhouse gases (GHGs); it focuses on engineering principles and designs of related devices and equipment for air emission control for a variety of industries such as energy, chemical, and transportation industries. The book aims primarily at senior undergraduate and graduate students in mechanical, chemical and/or environmental engineering departments; it can also be used as a reference book by technical staff and design engineers who are interested in and need to have technical knowledge in air pollution and GHGs. The book is motivated by recent rapid advances in air pollution and greenhouse gas emissions and their control technologies. In addition to classic topics related to air pollution, this book is also featured with emerging topics related to air pollution and GHGs. It covers recent advances in engineering approaches to the reduction of GHG emissions including, but are not limited to, green energy technologies and carbon sequestration and storage. It also introduces an emerging topic in air pollution, which is referred to as Nano Air Pollution. It is a growing concern in air pollution, but largely missing in similar books, likely because of recent rapid advances in nanotechnology has outpaced the advances in nano air pollution control.","author":[{"dropping-particle":"","family":"Tan","given":"Zhongchao","non-dropping-particle":"","parse-names":false,"suffix":""}],"container-title":"Green Energy and Technology","id":"ITEM-3","issued":{"date-parts":[["2014"]]},"number-of-pages":"481","publisher":"Springer","publisher-place":"Waterloo, ON, Canada","title":"Air Pollution and Greenhouse Gases","type":"book"},"uris":["http://www.mendeley.com/documents/?uuid=ef59a00c-1e80-4936-8587-8ffe829a18ad"]},{"id":"ITEM-4","itemData":{"DOI":"10.1126/science.aan5360.Use","abstract":"This paper aims to understand the political theologies at stake in the discourses and practices of climate change-induced migration. The argument proceeds from the idea that climate change-induced migration is an example of the absolute. It then traces how the absolute finds expression in two versions of the discourse on climate change and migration: the sovereigntist and liberal variations. The principle argument is that when we reduce the debate on climate change and migration to a set of competing secular claims we risk overlooking the theological dimensions of the debate. Consequently, we risk posing the wrong the questions about what is at stake in the phenomenon. The paper argues in favour of using the phenomenon of climate change-induced migration as an occasion to ask: what does it mean to be human in the context of climate change? Keywords:","author":[{"dropping-particle":"","family":"Nolan, Connor, Jonathan T. Overpeck, Judy R.M. Allen, Patricia M. Anderson","given":"Julio L.","non-dropping-particle":"","parse-names":false,"suffix":""},{"dropping-particle":"","family":"Betancourt, Heather A. Binney, Simon Brewer, Mark B. Bush, Brian M. Chase","given":"Rachid","non-dropping-particle":"","parse-names":false,"suffix":""},{"dropping-particle":"","family":"Cheddadi, Morteza Djamali, John Dodson, Mary E. Edwards, William D. Gosling","given":"Simon","non-dropping-particle":"","parse-names":false,"suffix":""},{"dropping-particle":"","family":"Haberle, Sara C. Hotchkiss, Brian Huntley, Sarah J. Ivory, A. Peter Kershaw","given":"Soo-Hyun","non-dropping-particle":"","parse-names":false,"suffix":""},{"dropping-particle":"","family":"Kim, Claudio Latorre, Michelle Leydet, Anne-Marie Lézine, Kam-Biu Liu","given":"Yao Liu","non-dropping-particle":"","parse-names":false,"suffix":""},{"dropping-particle":"","family":"A.V. Lozhkin, Matt S. McGlone, Robert A. Marchant, Arata Momohara","given":"Patricio I.","non-dropping-particle":"","parse-names":false,"suffix":""},{"dropping-particle":"","family":"Moreno, Stefanie Müller, Bette L. Otto-Bliesner, Caiming Shen","given":"Janelle Stevenson","non-dropping-particle":"","parse-names":false,"suffix":""},{"dropping-particle":"","family":"Hikaru Takahara30, Pavel E. Tarasov26, John Tipton31, Annie Vincens32, Chengyu Weng33","given":"Qinghai","non-dropping-particle":"","parse-names":false,"suffix":""},{"dropping-particle":"","family":"Xu34, Zhuo Zheng35","given":"&amp; Stephen T. Jackson","non-dropping-particle":"","parse-names":false,"suffix":""}],"container-title":"Critical Studies on Security","id":"ITEM-4","issue":"2","issued":{"date-parts":[["2018"]]},"page":"210-222","title":"Past and future global transformation of terrestrial ecosystems under climate change","type":"article-journal","volume":"2"},"uris":["http://www.mendeley.com/documents/?uuid=d0400bd1-97e1-48a1-945d-af18bbd83307"]},{"id":"ITEM-5","itemData":{"ISBN":"9780071548823","abstract":"Title from PDF title page (viewed Nov. 15, 2008). Introduction: the electric imperative -- Guiding the path to perfect power -- The heat is on -- The grid -- Electrifying the world -- The Edison paradox -- The path to perfect power -- Smarter than the average building and car -- Rewiring Siegel Hall for perfect power -- The blank canvas of Mesa Del Sol -- Changing the rules of the game, honorably -- Consumers at the controls -- Creating a green-collar revolution: new companies and new jobs -- Coda -- Glossary of technical terms.","author":[{"dropping-particle":"","family":"Galvin","given":"Robert W.","non-dropping-particle":"","parse-names":false,"suffix":""},{"dropping-particle":"","family":"Yeager","given":"Kurt E.","non-dropping-particle":"","parse-names":false,"suffix":""},{"dropping-particle":"","family":"Stuller","given":"Jay.","non-dropping-particle":"","parse-names":false,"suffix":""}],"id":"ITEM-5","issued":{"date-parts":[["2009"]]},"publisher":"McGraw-Hill","publisher-place":"USA","title":"Perfect power : how the microgrid revolution will unleash cleaner, greener, and more abundant energy","type":"book"},"uris":["http://www.mendeley.com/documents/?uuid=a87a3443-2fe8-3ebf-8a8b-1028f651373f"]},{"id":"ITEM-6","itemData":{"ISBN":"978-1-59726-706-9","author":[{"dropping-particle":"","family":"Fox-Penner","given":"Peter","non-dropping-particle":"","parse-names":false,"suffix":""}],"edition":"1","id":"ITEM-6","issued":{"date-parts":[["2010"]]},"number-of-pages":"344","publisher":"Island Press","publisher-place":"Washington, DC","title":"Smart Power Anniversary Edition: Climate Change, the Smart Grid, and the Future of Electric Utilities","type":"book"},"uris":["http://www.mendeley.com/documents/?uuid=4d2a37b0-6c78-3e15-af1b-8219562c33c5"]},{"id":"ITEM-7","itemData":{"abstract":"The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Ordovás","non-dropping-particle":"","parse-names":false,"suffix":""}],"id":"ITEM-7","issued":{"date-parts":[["2018"]]},"number-of-pages":"112","publisher":"UNIVERSIDADE ESTADUAL DO OESTE DO PARANA","publisher-place":"Foz do Iguaçu","title":"Gerenciamento ótimo de energia em microrredes","type":"thesis"},"uris":["http://www.mendeley.com/documents/?uuid=7f781548-905e-3928-885f-af6d63728e03"]},{"id":"ITEM-8","itemData":{"DOI":"10.1109/MPE.2009.934876","ISSN":"1540-7977","author":[{"dropping-particle":"","family":"Farhangi","given":"H.","non-dropping-particle":"","parse-names":false,"suffix":""}],"container-title":"IEEE Power and Energy Magazine","id":"ITEM-8","issue":"1","issued":{"date-parts":[["2010","1"]]},"page":"18-28","title":"The path of the smart grid","type":"article-journal","volume":"8"},"uris":["http://www.mendeley.com/documents/?uuid=35b2129f-a734-3ba2-b23f-aaf43bac6ca4"]},{"id":"ITEM-9","itemData":{"abstract":"A smarter power grid that automatically responds to problems could reduce the rising number of debilitating blackouts","author":[{"dropping-particle":"","family":"Amin","given":"Massoud","non-dropping-particle":"","parse-names":false,"suffix":""},{"dropping-particle":"","family":"Schewe","given":"Phillip F.","non-dropping-particle":"","parse-names":false,"suffix":""}],"container-title":"Scientific American","id":"ITEM-9","issued":{"date-parts":[["2007"]]},"page":"60-67","title":"Preventing blackouts: building a smarter power grid","type":"article"},"uris":["http://www.mendeley.com/documents/?uuid=3e86230d-dedd-4f95-8357-a224acd5b343"]},{"id":"ITEM-10","itemData":{"ISBN":"978-65-86214-44-4","author":[{"dropping-particle":"","family":"Pereira Junior","given":"Amaro Olimpio (Organizador)","non-dropping-particle":"","parse-names":false,"suffix":""}],"id":"ITEM-10","issued":{"date-parts":[["2021"]]},"number-of-pages":"1-315","publisher":"Synergia Editora","publisher-place":"Rio de Janeiro","title":"Fontes renováveis de energia, redes inteligentes e os caminhos para uma economica carbono neutra","type":"book"},"uris":["http://www.mendeley.com/documents/?uuid=ba85994f-9d1e-4674-9ca5-1621e91364e6"]},{"id":"ITEM-11","itemData":{"abstract":"COPPE/UFRJ BRASIL RESUMO Os sistemas de energia elétrica, em seus pouco mais de cem anos de existência, quase não alteraram sua concepção estrutural. Grandes centrais geradoras produzem energia elétrica que é transmitida aos centros de consumo por um sistema de transmissão e, nesses centros, a energia é distribuída aos consumidores em vários níveis de tensão. A rede de transmissão garante uma operação mais econômica e segura pela otimização das fontes de energia e reprogramação dessas fontes em casos de emergências. Esta concepção de sistemas de energia elétrica está prestes a sofrer uma grande modificação. Na opinião de alguns, esta modificação já está ocorrendo em vários países. A viabilidade econômica de fontes de energia de pequeno porte, avanços na tecnologia de informação e comunicação de dados, a disponibilidade de instrumentos de medição, sensoriamento e controle inteligentes, vêm proporcionando a introdução de duas concepções, não exclusivas, de estruturas de sistemas de energia elétrica: Smart Grids e Microredes. O presente artigo propõe-se a apresentar uma introdução ao estado-da-arte nos temas de Smart Grids e Microredes, descrevendo os principais desenvolvimentos já disponíveis internacionalmente e uma análise das possibilidades de utilização dos mesmos no país. O artigo tratará, ainda, das atividades de pesquisa e desenvolvimento que se fazem necessárias para que as tecnologias mencionadas possam ser utilizadas pelas empresas brasileiras. PALAVRAS CHAVE","author":[{"dropping-particle":"","family":"Falcão","given":"Djalma M.","non-dropping-particle":"","parse-names":false,"suffix":""}],"container-title":"VIII Simpase","id":"ITEM-11","issued":{"date-parts":[["2009"]]},"page":"1-11","title":"Smart Grids E Microredes : O Futuro Já É Presente","type":"article-journal"},"uris":["http://www.mendeley.com/documents/?uuid=a9fe5e01-8857-4efd-b990-622f74fd4b41"]}],"mendeley":{"formattedCitation":"(5; 30; 31; 34; 35; 61; 68; 75; 77; 84; 88)","plainTextFormattedCitation":"(5; 30; 31; 34; 35; 61; 68; 75; 77; 84; 88)","previouslyFormattedCitation":"(5; 29; 30; 33; 34; 60; 67; 74; 76; 83; 87)"},"properties":{"noteIndex":0},"schema":"https://github.com/citation-style-language/schema/raw/master/csl-citation.json"}</w:instrText>
      </w:r>
      <w:r>
        <w:fldChar w:fldCharType="separate"/>
      </w:r>
      <w:r w:rsidR="00A74F65" w:rsidRPr="00A74F65">
        <w:rPr>
          <w:noProof/>
        </w:rPr>
        <w:t>(5; 30; 31; 34; 35; 61; 68; 75; 77; 84; 88)</w:t>
      </w:r>
      <w:r>
        <w:fldChar w:fldCharType="end"/>
      </w:r>
      <w:r w:rsidRPr="00636C30">
        <w:t>.</w:t>
      </w:r>
    </w:p>
    <w:p w14:paraId="30811688" w14:textId="77777777" w:rsidR="00EC7127" w:rsidRDefault="00EC7127" w:rsidP="00EC7127">
      <w:pPr>
        <w:pStyle w:val="Figura"/>
      </w:pPr>
      <w:r w:rsidRPr="00C3712C">
        <w:drawing>
          <wp:inline distT="0" distB="0" distL="0" distR="0" wp14:anchorId="2D80C5BB" wp14:editId="402E575F">
            <wp:extent cx="4809281" cy="2871229"/>
            <wp:effectExtent l="0" t="0" r="0" b="5715"/>
            <wp:docPr id="17" name="Picture 1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bar chart&#10;&#10;Description automatically generated"/>
                    <pic:cNvPicPr/>
                  </pic:nvPicPr>
                  <pic:blipFill>
                    <a:blip r:embed="rId9"/>
                    <a:stretch>
                      <a:fillRect/>
                    </a:stretch>
                  </pic:blipFill>
                  <pic:spPr>
                    <a:xfrm>
                      <a:off x="0" y="0"/>
                      <a:ext cx="4818959" cy="2877007"/>
                    </a:xfrm>
                    <a:prstGeom prst="rect">
                      <a:avLst/>
                    </a:prstGeom>
                  </pic:spPr>
                </pic:pic>
              </a:graphicData>
            </a:graphic>
          </wp:inline>
        </w:drawing>
      </w:r>
    </w:p>
    <w:p w14:paraId="634A1E7E" w14:textId="16E84882" w:rsidR="00EC7127" w:rsidRDefault="00EC7127" w:rsidP="00EC7127">
      <w:pPr>
        <w:pStyle w:val="Legenda"/>
      </w:pPr>
      <w:bookmarkStart w:id="3" w:name="_Ref109747903"/>
      <w:r w:rsidRPr="00E92C24">
        <w:rPr>
          <w:b/>
          <w:bCs/>
        </w:rPr>
        <w:t xml:space="preserve">Figura </w:t>
      </w:r>
      <w:r w:rsidRPr="00E92C24">
        <w:rPr>
          <w:b/>
          <w:bCs/>
        </w:rPr>
        <w:fldChar w:fldCharType="begin"/>
      </w:r>
      <w:r w:rsidRPr="00E92C24">
        <w:rPr>
          <w:b/>
          <w:bCs/>
        </w:rPr>
        <w:instrText xml:space="preserve"> SEQ Figura \* ARABIC </w:instrText>
      </w:r>
      <w:r w:rsidRPr="00E92C24">
        <w:rPr>
          <w:b/>
          <w:bCs/>
        </w:rPr>
        <w:fldChar w:fldCharType="separate"/>
      </w:r>
      <w:r w:rsidR="006E11A0">
        <w:rPr>
          <w:b/>
          <w:bCs/>
          <w:noProof/>
        </w:rPr>
        <w:t>1</w:t>
      </w:r>
      <w:r w:rsidRPr="00E92C24">
        <w:rPr>
          <w:b/>
          <w:bCs/>
        </w:rPr>
        <w:fldChar w:fldCharType="end"/>
      </w:r>
      <w:bookmarkEnd w:id="3"/>
      <w:r w:rsidRPr="00E92C24">
        <w:rPr>
          <w:b/>
          <w:bCs/>
        </w:rPr>
        <w:t>:</w:t>
      </w:r>
      <w:r w:rsidRPr="00F63A44">
        <w:t xml:space="preserve"> Tecnologias Chave </w:t>
      </w:r>
      <w:r>
        <w:t>p</w:t>
      </w:r>
      <w:r w:rsidRPr="00F63A44">
        <w:t xml:space="preserve">ara </w:t>
      </w:r>
      <w:r>
        <w:t>a</w:t>
      </w:r>
      <w:r w:rsidRPr="00F63A44">
        <w:t xml:space="preserve"> Meta </w:t>
      </w:r>
      <w:r>
        <w:t>d</w:t>
      </w:r>
      <w:r w:rsidRPr="00F63A44">
        <w:t xml:space="preserve">e Net Zero </w:t>
      </w:r>
      <w:r>
        <w:t>e</w:t>
      </w:r>
      <w:r w:rsidRPr="00F63A44">
        <w:t>m 2050</w:t>
      </w:r>
      <w:r>
        <w:t xml:space="preserve">. Fonte: </w:t>
      </w:r>
      <w:r w:rsidRPr="00C3712C">
        <w:t>IEA</w:t>
      </w:r>
      <w:r>
        <w:t xml:space="preserve"> </w:t>
      </w:r>
      <w:r>
        <w:fldChar w:fldCharType="begin" w:fldLock="1"/>
      </w:r>
      <w:r w:rsidR="00A74F65">
        <w:instrText>ADDIN CSL_CITATION {"citationItems":[{"id":"ITEM-1","itemData":{"abstract":"The number of countries announcing pledges to achieve net-zero emissions over the coming decades continues to grow. But the pledges by governments to date – even if fully achieved – fall well short of what is required to bring global energy-related carbon dioxide emissions to net zero by 2050 and give the world an even chance of limiting the global temperature rise to 1.5 °C. This special report is the world’s first comprehensive study of how to transition to a net zero energy system by 2050 while ensuring stable and affordable energy supplies, providing universal energy access, and enabling robust economic growth. It sets out a cost-effective and economically productive pathway, resulting in a clean, dynamic and resilient energy economy dominated by renewables like solar and wind instead of fossil fuels. The report also examines key uncertainties, such as the roles of bioenergy, carbon capture and behavioural changes in reaching net zero.","author":[{"dropping-particle":"","family":"International Energy Agency","given":"","non-dropping-particle":"","parse-names":false,"suffix":""}],"container-title":"International Energy Agency","id":"ITEM-1","issued":{"date-parts":[["2021"]]},"number-of-pages":"224","title":"Net Zero by 2050: A Roadmap for the Global Energy Sector","type":"report"},"uris":["http://www.mendeley.com/documents/?uuid=cab4e95a-27e9-4f5d-b7e5-b0e6c5cfe5de"]}],"mendeley":{"formattedCitation":"(44)","plainTextFormattedCitation":"(44)","previouslyFormattedCitation":"(43)"},"properties":{"noteIndex":0},"schema":"https://github.com/citation-style-language/schema/raw/master/csl-citation.json"}</w:instrText>
      </w:r>
      <w:r>
        <w:fldChar w:fldCharType="separate"/>
      </w:r>
      <w:r w:rsidR="00A74F65" w:rsidRPr="00A74F65">
        <w:rPr>
          <w:noProof/>
        </w:rPr>
        <w:t>(44)</w:t>
      </w:r>
      <w:r>
        <w:fldChar w:fldCharType="end"/>
      </w:r>
      <w:r>
        <w:t>.</w:t>
      </w:r>
    </w:p>
    <w:p w14:paraId="13D8E30F" w14:textId="47E1CE2C" w:rsidR="000E3D4E" w:rsidRDefault="000E3D4E" w:rsidP="000E3D4E">
      <w:r w:rsidRPr="00BA42D2">
        <w:t xml:space="preserve">Devido à impossibilidade de reformar as redes elétricas de uma única vez, espera-se que a evolução das redes elétricas inteligentes ou </w:t>
      </w:r>
      <w:r w:rsidRPr="00BA42D2">
        <w:rPr>
          <w:i/>
          <w:iCs/>
        </w:rPr>
        <w:t>Smart Grids</w:t>
      </w:r>
      <w:r w:rsidRPr="00BA42D2">
        <w:t xml:space="preserve"> (</w:t>
      </w:r>
      <w:proofErr w:type="spellStart"/>
      <w:r w:rsidRPr="00BA42D2">
        <w:t>SGs</w:t>
      </w:r>
      <w:proofErr w:type="spellEnd"/>
      <w:r w:rsidRPr="00BA42D2">
        <w:t xml:space="preserve">) ocorra gradualmente através da integração crescente de MRs </w:t>
      </w:r>
      <w:r>
        <w:t xml:space="preserve">inteligentes </w:t>
      </w:r>
      <w:r w:rsidRPr="00BA42D2">
        <w:t>às redes elétricas</w:t>
      </w:r>
      <w:r>
        <w:t>, sobretudo no</w:t>
      </w:r>
      <w:r w:rsidR="00613B62">
        <w:t xml:space="preserve"> sistema de distribuição</w:t>
      </w:r>
      <w:r>
        <w:t xml:space="preserve"> </w:t>
      </w:r>
      <w:r w:rsidR="00613B62">
        <w:t>(</w:t>
      </w:r>
      <w:r>
        <w:t>SD</w:t>
      </w:r>
      <w:r w:rsidR="00613B62">
        <w:t>) de EE</w:t>
      </w:r>
      <w:r w:rsidRPr="00BA42D2">
        <w:t xml:space="preserve">. Dessa forma, as MRs passarão a encapsular em seu interior as tecnologias mais avançadas, representando pequenas ilhas de </w:t>
      </w:r>
      <w:proofErr w:type="spellStart"/>
      <w:r w:rsidRPr="00BA42D2">
        <w:t>SGs</w:t>
      </w:r>
      <w:proofErr w:type="spellEnd"/>
      <w:r w:rsidRPr="00BA42D2">
        <w:t xml:space="preserve"> em meio à rede</w:t>
      </w:r>
      <w:r>
        <w:t xml:space="preserve"> convencional antiga, e com capacidade de interagir e conviver com as tecnologias ainda predominantemente eletromecânicas legadas fora de seus domínios. Na medida em que os domínios das MRs inteligentes integradas forem se ampliando, aos poucos espera-se que toda a rede elétrica se transforme em uma </w:t>
      </w:r>
      <w:r w:rsidRPr="00903D8C">
        <w:t>SG</w:t>
      </w:r>
      <w:r>
        <w:t xml:space="preserve"> avançada </w:t>
      </w:r>
      <w:r>
        <w:fldChar w:fldCharType="begin" w:fldLock="1"/>
      </w:r>
      <w:r w:rsidR="00A74F65">
        <w:instrText>ADDIN CSL_CITATION {"citationItems":[{"id":"ITEM-1","itemData":{"abstract":"COPPE/UFRJ BRASIL RESUMO Os sistemas de energia elétrica, em seus pouco mais de cem anos de existência, quase não alteraram sua concepção estrutural. Grandes centrais geradoras produzem energia elétrica que é transmitida aos centros de consumo por um sistema de transmissão e, nesses centros, a energia é distribuída aos consumidores em vários níveis de tensão. A rede de transmissão garante uma operação mais econômica e segura pela otimização das fontes de energia e reprogramação dessas fontes em casos de emergências. Esta concepção de sistemas de energia elétrica está prestes a sofrer uma grande modificação. Na opinião de alguns, esta modificação já está ocorrendo em vários países. A viabilidade econômica de fontes de energia de pequeno porte, avanços na tecnologia de informação e comunicação de dados, a disponibilidade de instrumentos de medição, sensoriamento e controle inteligentes, vêm proporcionando a introdução de duas concepções, não exclusivas, de estruturas de sistemas de energia elétrica: Smart Grids e Microredes. O presente artigo propõe-se a apresentar uma introdução ao estado-da-arte nos temas de Smart Grids e Microredes, descrevendo os principais desenvolvimentos já disponíveis internacionalmente e uma análise das possibilidades de utilização dos mesmos no país. O artigo tratará, ainda, das atividades de pesquisa e desenvolvimento que se fazem necessárias para que as tecnologias mencionadas possam ser utilizadas pelas empresas brasileiras. PALAVRAS CHAVE","author":[{"dropping-particle":"","family":"Falcão","given":"Djalma M.","non-dropping-particle":"","parse-names":false,"suffix":""}],"container-title":"VIII Simpase","id":"ITEM-1","issued":{"date-parts":[["2009"]]},"page":"1-11","title":"Smart Grids E Microredes : O Futuro Já É Presente","type":"article-journal"},"uris":["http://www.mendeley.com/documents/?uuid=a9fe5e01-8857-4efd-b990-622f74fd4b41"]},{"id":"ITEM-2","itemData":{"abstract":"The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Ordovás","non-dropping-particle":"","parse-names":false,"suffix":""}],"id":"ITEM-2","issued":{"date-parts":[["2018"]]},"number-of-pages":"112","publisher":"UNIVERSIDADE ESTADUAL DO OESTE DO PARANA","publisher-place":"Foz do Iguaçu","title":"Gerenciamento ótimo de energia em microrredes","type":"thesis"},"uris":["http://www.mendeley.com/documents/?uuid=7f781548-905e-3928-885f-af6d63728e03"]},{"id":"ITEM-3","itemData":{"DOI":"10.1109/MPE.2009.934876","ISSN":"1540-7977","author":[{"dropping-particle":"","family":"Farhangi","given":"H.","non-dropping-particle":"","parse-names":false,"suffix":""}],"container-title":"IEEE Power and Energy Magazine","id":"ITEM-3","issue":"1","issued":{"date-parts":[["2010","1"]]},"page":"18-28","title":"The path of the smart grid","type":"article-journal","volume":"8"},"uris":["http://www.mendeley.com/documents/?uuid=35b2129f-a734-3ba2-b23f-aaf43bac6ca4"]},{"id":"ITEM-4","itemData":{"ISBN":"9780071548823","abstract":"Title from PDF title page (viewed Nov. 15, 2008). Introduction: the electric imperative -- Guiding the path to perfect power -- The heat is on -- The grid -- Electrifying the world -- The Edison paradox -- The path to perfect power -- Smarter than the average building and car -- Rewiring Siegel Hall for perfect power -- The blank canvas of Mesa Del Sol -- Changing the rules of the game, honorably -- Consumers at the controls -- Creating a green-collar revolution: new companies and new jobs -- Coda -- Glossary of technical terms.","author":[{"dropping-particle":"","family":"Galvin","given":"Robert W.","non-dropping-particle":"","parse-names":false,"suffix":""},{"dropping-particle":"","family":"Yeager","given":"Kurt E.","non-dropping-particle":"","parse-names":false,"suffix":""},{"dropping-particle":"","family":"Stuller","given":"Jay.","non-dropping-particle":"","parse-names":false,"suffix":""}],"id":"ITEM-4","issued":{"date-parts":[["2009"]]},"publisher":"McGraw-Hill","publisher-place":"USA","title":"Perfect power : how the microgrid revolution will unleash cleaner, greener, and more abundant energy","type":"book"},"uris":["http://www.mendeley.com/documents/?uuid=a87a3443-2fe8-3ebf-8a8b-1028f651373f"]},{"id":"ITEM-5","itemData":{"abstract":"Evening is falling and the skies darken. A storm has been brewing all day, and now it settles in. Rain begins to fall and the winds increase. This is the type of storm that promises to keep utility field crews up all night. As night progresses, the storm starts to cause damage to the electrical system with downed trees, lightning strikes, and flooding problems. Sections of the city begin to experience power outages, and from a nearby hill, one can see areas of darkness as lights flicker out. Crews are being dispatched to locate problems and start the repair process. This is the way the electrical system responds to major storms today. Steps are taken to restore service as quickly as possible, but some outages are inevitable. If we look at this storm and its effects from the vantage point of a time in the future when microgrids have been established throughout the electrical system, however, things will be very different. This article discusses some of the engineering issues associated with the integration of microgrids into the larger electrical grid. It does not attempt to address all of the issues associated with microgrids, nor does it represent Southern California Edison's position on the deployment or merits of microgrids. Much more work in this area is still needed.","author":[{"dropping-particle":"","family":"Montoya","given":"Michael","non-dropping-particle":"","parse-names":false,"suffix":""},{"dropping-particle":"","family":"Sherick","given":"Robert","non-dropping-particle":"","parse-names":false,"suffix":""},{"dropping-particle":"","family":"Haralson","given":"Percy","non-dropping-particle":"","parse-names":false,"suffix":""},{"dropping-particle":"","family":"Neal","given":"Russ","non-dropping-particle":"","parse-names":false,"suffix":""},{"dropping-particle":"","family":"Yinger","given":"Robert","non-dropping-particle":"","parse-names":false,"suffix":""}],"container-title":"IEEE Power and Energy Magazine","id":"ITEM-5","issue":"4","issued":{"date-parts":[["2013"]]},"page":"33-39","title":"Islands in the Storm: Integrating microgrids into the larger grid","type":"article-journal","volume":"11"},"uris":["http://www.mendeley.com/documents/?uuid=28f5d2c8-fa84-42df-988d-80254d61d41f"]}],"mendeley":{"formattedCitation":"(30; 31; 35; 56; 75)","plainTextFormattedCitation":"(30; 31; 35; 56; 75)","previouslyFormattedCitation":"(29; 30; 34; 55; 74)"},"properties":{"noteIndex":0},"schema":"https://github.com/citation-style-language/schema/raw/master/csl-citation.json"}</w:instrText>
      </w:r>
      <w:r>
        <w:fldChar w:fldCharType="separate"/>
      </w:r>
      <w:r w:rsidR="00A74F65" w:rsidRPr="00A74F65">
        <w:rPr>
          <w:noProof/>
        </w:rPr>
        <w:t>(30; 31; 35; 56; 75)</w:t>
      </w:r>
      <w:r>
        <w:fldChar w:fldCharType="end"/>
      </w:r>
      <w:r>
        <w:t>.</w:t>
      </w:r>
    </w:p>
    <w:p w14:paraId="028B7099" w14:textId="55B459E8" w:rsidR="000E3D4E" w:rsidRDefault="000E3D4E" w:rsidP="000E3D4E">
      <w:r>
        <w:t>A difusão da tecnologia das</w:t>
      </w:r>
      <w:r w:rsidRPr="00636C30">
        <w:t xml:space="preserve"> MRs </w:t>
      </w:r>
      <w:r>
        <w:t xml:space="preserve">inteligentes, consideradas como sendo os </w:t>
      </w:r>
      <w:proofErr w:type="spellStart"/>
      <w:r>
        <w:rPr>
          <w:i/>
          <w:iCs/>
        </w:rPr>
        <w:t>building</w:t>
      </w:r>
      <w:proofErr w:type="spellEnd"/>
      <w:r>
        <w:rPr>
          <w:i/>
          <w:iCs/>
        </w:rPr>
        <w:t xml:space="preserve"> </w:t>
      </w:r>
      <w:proofErr w:type="spellStart"/>
      <w:r>
        <w:rPr>
          <w:i/>
          <w:iCs/>
        </w:rPr>
        <w:t>blocks</w:t>
      </w:r>
      <w:proofErr w:type="spellEnd"/>
      <w:r>
        <w:rPr>
          <w:i/>
          <w:iCs/>
        </w:rPr>
        <w:t xml:space="preserve"> </w:t>
      </w:r>
      <w:r>
        <w:t xml:space="preserve">básicos dos </w:t>
      </w:r>
      <w:proofErr w:type="spellStart"/>
      <w:r>
        <w:t>SGs</w:t>
      </w:r>
      <w:proofErr w:type="spellEnd"/>
      <w:r>
        <w:rPr>
          <w:i/>
          <w:iCs/>
        </w:rPr>
        <w:t xml:space="preserve"> </w:t>
      </w:r>
      <w:r>
        <w:t xml:space="preserve">em sua fase avançada, </w:t>
      </w:r>
      <w:r w:rsidRPr="00636C30">
        <w:t xml:space="preserve">ainda </w:t>
      </w:r>
      <w:r>
        <w:t xml:space="preserve">esbarra em uma série de </w:t>
      </w:r>
      <w:r w:rsidRPr="00780685">
        <w:t>barreiras</w:t>
      </w:r>
      <w:r>
        <w:t xml:space="preserve"> </w:t>
      </w:r>
      <w:r>
        <w:fldChar w:fldCharType="begin" w:fldLock="1"/>
      </w:r>
      <w:r w:rsidR="00A74F65">
        <w:instrText>ADDIN CSL_CITATION {"citationItems":[{"id":"ITEM-1","itemData":{"abstract":"The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Ordovás","non-dropping-particle":"","parse-names":false,"suffix":""}],"id":"ITEM-1","issued":{"date-parts":[["2018"]]},"number-of-pages":"112","publisher":"UNIVERSIDADE ESTADUAL DO OESTE DO PARANA","publisher-place":"Foz do Iguaçu","title":"Gerenciamento ótimo de energia em microrredes","type":"thesis"},"uris":["http://www.mendeley.com/documents/?uuid=7f781548-905e-3928-885f-af6d63728e03"]},{"id":"ITEM-2","itemData":{"author":[{"dropping-particle":"","family":"Borges","given":"Paulo Victor de Souza","non-dropping-particle":"","parse-names":false,"suffix":""}],"id":"ITEM-2","issued":{"date-parts":[["2016"]]},"number-of-pages":"1-137","publisher":"Dissertação de mestrado, Universidade Federal do Rio de Janeiro - UFRJ, Rio de Janeiro","title":"Análise regulatória e econômica de microrredes elétricas no Brasil","type":"thesis"},"uris":["http://www.mendeley.com/documents/?uuid=aca7f148-16df-4bf0-b5ac-0e2401647ff1"]},{"id":"ITEM-3","itemData":{"DOI":"10.1109/MPE.2009.934876","ISSN":"1540-7977","author":[{"dropping-particle":"","family":"Farhangi","given":"H.","non-dropping-particle":"","parse-names":false,"suffix":""}],"container-title":"IEEE Power and Energy Magazine","id":"ITEM-3","issue":"1","issued":{"date-parts":[["2010","1"]]},"page":"18-28","title":"The path of the smart grid","type":"article-journal","volume":"8"},"uris":["http://www.mendeley.com/documents/?uuid=35b2129f-a734-3ba2-b23f-aaf43bac6ca4"]},{"id":"ITEM-4","itemData":{"DOI":"10.1007/978-3-319-98687-6","ISBN":"978-3-319-98687-6","author":[{"dropping-particle":"","family":"Souza","given":"Antonio Carlos Zambroni","non-dropping-particle":"de","parse-names":false,"suffix":""},{"dropping-particle":"","family":"Castilla","given":"Miguel","non-dropping-particle":"","parse-names":false,"suffix":""}],"container-title":"Microgrids Design and Implementation","editor":[{"dropping-particle":"","family":"Souza","given":"Antonio Carlos Zambroni","non-dropping-particle":"de","parse-names":false,"suffix":""},{"dropping-particle":"","family":"Castilla","given":"Miguel","non-dropping-particle":"","parse-names":false,"suffix":""}],"id":"ITEM-4","issued":{"date-parts":[["2019"]]},"publisher":"Springer","publisher-place":"Cham, Switzerland","title":"Microgrids Design and Implementation","type":"book"},"uris":["http://www.mendeley.com/documents/?uuid=a4855469-cf1c-4749-ba83-9a2bc1543848"]},{"id":"ITEM-5","itemData":{"DOI":"10.1109/TSG.2013.2295514","ISBN":"1949-3053 VO - 5","ISSN":"19493053","abstract":"The increasing interest in integrating intermittent renewable energy sources into microgrids presents major challenges from the viewpoints of reliable operation and control. In this paper, the major issues and challenges in microgrid control are discussed, and a review of state-of-the-art control strategies and trends is presented; a general overview of the main control principles (e.g., droop control, model predictive control, multi-agent systems) is also included. The paper classifies microgrid control strategies into three levels: primary, secondary, and tertiary, where primary and secondary levels are associated with the operation of the microgrid itself, and tertiary level pertains to the coordinated operation of the microgrid and the host grid. Each control level is discussed in detail in view of the relevant existing technical literature.","author":[{"dropping-particle":"","family":"Olivares","given":"Daniel E.","non-dropping-particle":"","parse-names":false,"suffix":""},{"dropping-particle":"","family":"Mehrizi-Sani","given":"Ali","non-dropping-particle":"","parse-names":false,"suffix":""},{"dropping-particle":"","family":"Etemadi","given":"Amir H.","non-dropping-particle":"","parse-names":false,"suffix":""},{"dropping-particle":"","family":"Cañizares","given":"Claudio A.","non-dropping-particle":"","parse-names":false,"suffix":""},{"dropping-particle":"","family":"Iravani","given":"Reza","non-dropping-particle":"","parse-names":false,"suffix":""},{"dropping-particle":"","family":"Kazerani","given":"Mehrdad","non-dropping-particle":"","parse-names":false,"suffix":""},{"dropping-particle":"","family":"Hajimiragha","given":"Amir H.","non-dropping-particle":"","parse-names":false,"suffix":""},{"dropping-particle":"","family":"Gomis-Bellmunt","given":"Oriol","non-dropping-particle":"","parse-names":false,"suffix":""},{"dropping-particle":"","family":"Saeedifard","given":"Maryam","non-dropping-particle":"","parse-names":false,"suffix":""},{"dropping-particle":"","family":"Palma-Behnke","given":"Rodrigo","non-dropping-particle":"","parse-names":false,"suffix":""},{"dropping-particle":"","family":"Jiménez-Estévez","given":"Guillermo A.","non-dropping-particle":"","parse-names":false,"suffix":""},{"dropping-particle":"","family":"Hatziargyriou","given":"Nikos D.","non-dropping-particle":"","parse-names":false,"suffix":""}],"container-title":"IEEE Transactions on Smart Grid","id":"ITEM-5","issue":"4","issued":{"date-parts":[["2014"]]},"page":"1905-1919","title":"Trends in microgrid control","type":"article-journal","volume":"5"},"uris":["http://www.mendeley.com/documents/?uuid=d79f7af9-d296-49be-9ea5-84e0f6c2a61c"]},{"id":"ITEM-6","itemData":{"DOI":"10.1201/9781315372679","ISBN":"9781315372679","abstract":"The utility sector's transition to renewable energy and the smart grid has already begun. The first step towards smart grid is microgrid, which is a smaller electricity grid with access to all the essential assets of a larger grid. This book provides a glimpse into an actual microgrid project. It supplies a system-level approach to the design of smart Microgrids, covering the entire design process-from roadmap to realization. Detailing lessons learned and pitfalls to avoid in Microgrid technology, the book provides an interdisciplinary approach to design and problem solving for smart microgrids.","author":[{"dropping-particle":"","family":"Farhangi","given":"Hassan","non-dropping-particle":"","parse-names":false,"suffix":""}],"container-title":"Smart Microgrids: Lessons from Campus Microgrid Design and Implementation","id":"ITEM-6","issued":{"date-parts":[["2016"]]},"number-of-pages":"1-295","publisher":"CRC Press","publisher-place":"Boca Raton, EUA","title":"Smart microgrids: Lessons from campus microgrid design and implementation","type":"book"},"uris":["http://www.mendeley.com/documents/?uuid=3d10acb0-0669-42b6-8fa5-881b4cbbef24"]}],"mendeley":{"formattedCitation":"(16; 31; 32; 64; 75; 82)","plainTextFormattedCitation":"(16; 31; 32; 64; 75; 82)","previouslyFormattedCitation":"(16; 30; 31; 63; 74; 81)"},"properties":{"noteIndex":0},"schema":"https://github.com/citation-style-language/schema/raw/master/csl-citation.json"}</w:instrText>
      </w:r>
      <w:r>
        <w:fldChar w:fldCharType="separate"/>
      </w:r>
      <w:r w:rsidR="00A74F65" w:rsidRPr="00A74F65">
        <w:rPr>
          <w:noProof/>
        </w:rPr>
        <w:t>(16; 31; 32; 64; 75; 82)</w:t>
      </w:r>
      <w:r>
        <w:fldChar w:fldCharType="end"/>
      </w:r>
      <w:r>
        <w:t>.</w:t>
      </w:r>
    </w:p>
    <w:p w14:paraId="3A6B4F43" w14:textId="55A4108F" w:rsidR="000E3D4E" w:rsidRPr="00BA42D2" w:rsidRDefault="000E3D4E" w:rsidP="000E3D4E">
      <w:r w:rsidRPr="00BA42D2">
        <w:t xml:space="preserve">Embora já exista um grande número de MRs, em diversos países, implementadas na condição de projetos piloto ou de pesquisa, a maioria em campus universitários, a viabilização comercial dessa tecnologia ainda é bastante limitada, e praticamente inexistente no Brasil, até pela carência de regulação, normatização e padronização técnica </w:t>
      </w:r>
      <w:r w:rsidRPr="00BA42D2">
        <w:fldChar w:fldCharType="begin" w:fldLock="1"/>
      </w:r>
      <w:r w:rsidR="00A74F65">
        <w:instrText>ADDIN CSL_CITATION {"citationItems":[{"id":"ITEM-1","itemData":{"abstract":"The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Ordovás","non-dropping-particle":"","parse-names":false,"suffix":""}],"id":"ITEM-1","issued":{"date-parts":[["2018"]]},"number-of-pages":"112","publisher":"UNIVERSIDADE ESTADUAL DO OESTE DO PARANA","publisher-place":"Foz do Iguaçu","title":"Gerenciamento ótimo de energia em microrredes","type":"thesis"},"uris":["http://www.mendeley.com/documents/?uuid=7f781548-905e-3928-885f-af6d63728e03"]},{"id":"ITEM-2","itemData":{"ISBN":"9781118720684","abstract":"Microgrids are the most innovative area in the electric power industry today. Future microgrids could exist as energy-balanced cells within existing power distribution grids or stand-alone power networks within small communities. A definitive presentation on all aspects of microgrids, this text examines the operation of microgrids - their control concepts and advanced architectures including multi-microgrids. It takes a logical approach to overview the purpose and the technical aspects of microgrids, discussing the social, economic and environmental benefits to power system operation. Microgrid: Architectures and Control; Contents; Foreword; Preface; List of Contributors; 1 The Microgrids Concept; 1.1 Introduction; 1.2 The Microgrid Concept as a Means to Integrate Distributed Generation; 1.3 Clarification of the Microgrid Concept; 1.3.1 What is a Microgrid?; 1.3.2 What is Not a Microgrid?; 1.3.3 Microgrids versus Virtual Power Plants; 1.4 Operation and Control of Microgrids; 1.4.1 Overview of Controllable Elements in a Microgrid; 1.4.2 Operation Strategies of Microgrids; 1.5 Market Models for Microgrids; 1.5.1 Introduction. 1.5.2 Internal Markets and Business Models for Microgrids1.5.3 External Market and Regulatory Settings for Microgrids; 1.6 Status Quo and Outlook of Microgrid Applications; References; 2 Microgrids Control Issues; 2.1 Introduction; 2.2 Control Functions; 2.3 The Role of Information and Communication Technology; 2.4 Microgrid Control Architecture; 2.4.1 Hierarchical Control Levels; 2.4.2 Microgrid Operators; 2.5 Centralized and Decentralized Control; 2.6 Forecasting; 2.6.1 Introduction; 2.6.2 Demand Forecasting; 2.6.3 Wind and PV Production Forecasting; 2.6.4 Heat Demand Forecasting. 2.6.5 Electricity Prices Forecasting; 2.6.6 Evaluation of Uncertainties on Predictions; 2.7 Centralized Control; 2.7.1 Economic Operation; 2.7.2 Participation in Energy Markets; 2.7.3 Mathematical Formulation; 2.7.4 Solution Methodology; 2.7.5 Study Case; 2.7.6 Results; 2.8 Decentralized Control; 2.8.1 Multi-Agent System Theory; 2.8.2 Agent Communication and Development; 2.8.3 Agent Communication Language; 2.8.4 Agent Ontology and Data Modeling; 2.8.5 Coordination Algorithms for Microgrid Control; 2.8.6 Game Theory and Market Based Algorithms; 2.8.7 Scalability and Advanced Architecture. 2.9 State Estimation; 2.9.1 Introduction; 2.9.2 Microgrid State Estimation; 2.9.3 Fuzzy State Estimation; 2.10 Conclusions; Appendix 2.A: Study Case Microgrid; References…","author":[{"dropping-particle":"","family":"Hatziargyriou","given":"Nikos","non-dropping-particle":"","parse-names":false,"suffix":""}],"id":"ITEM-2","issued":{"date-parts":[["2014"]]},"number-of-pages":"340","publisher":"John Wiley &amp; Sons, Ltd.","publisher-place":"West Sussex, Reino Unido","title":"Microgrid : architectures and control","type":"book"},"uris":["http://www.mendeley.com/documents/?uuid=845e0516-d62b-3784-bd4b-a61ebfd70cdf"]},{"id":"ITEM-3","itemData":{"author":[{"dropping-particle":"","family":"Borges","given":"Paulo Victor de Souza","non-dropping-particle":"","parse-names":false,"suffix":""}],"id":"ITEM-3","issued":{"date-parts":[["2016"]]},"number-of-pages":"1-137","publisher":"Dissertação de mestrado, Universidade Federal do Rio de Janeiro - UFRJ, Rio de Janeiro","title":"Análise regulatória e econômica de microrredes elétricas no Brasil","type":"thesis"},"uris":["http://www.mendeley.com/documents/?uuid=aca7f148-16df-4bf0-b5ac-0e2401647ff1"]},{"id":"ITEM-4","itemData":{"DOI":"10.1109/TD-ASIA.2009.5356840","ISBN":"978-1-4244-5230-9","author":[{"dropping-particle":"","family":"Nam","given":"Keeyoung","non-dropping-particle":"","parse-names":false,"suffix":""},{"dropping-particle":"","family":"Ahn","given":"Jongbo","non-dropping-particle":"","parse-names":false,"suffix":""},{"dropping-particle":"","family":"Choi","given":"Heungkwan","non-dropping-particle":"","parse-names":false,"suffix":""},{"dropping-particle":"","family":"Kim","given":"Seulki","non-dropping-particle":"","parse-names":false,"suffix":""},{"dropping-particle":"","family":"Kim","given":"Jongyul.","non-dropping-particle":"","parse-names":false,"suffix":""},{"dropping-particle":"","family":"Cho","given":"Changhee","non-dropping-particle":"","parse-names":false,"suffix":""},{"dropping-particle":"","family":"Jeon","given":"Jinhong","non-dropping-particle":"","parse-names":false,"suffix":""}],"container-title":"2009 Transmission &amp; Distribution Conference &amp; Exposition: Asia and Pacific","id":"ITEM-4","issued":{"date-parts":[["2009","10"]]},"page":"1-6","publisher":"IEEE","title":"Establishment of a pilot plant for KERI microgrid system based on power IT development program in Korea","type":"paper-conference"},"uris":["http://www.mendeley.com/documents/?uuid=8ea71ff3-f6a7-31f9-b343-6705b6d0fdcc"]},{"id":"ITEM-5","itemData":{"ISBN":"9781440833168","abstract":"Introduction -- Centrifugal revolution and strategies for next generation electricity -- Microgrids for autonomy -- Toward off-grid campuses -- Microgrids: common intersection point between developed and emerging markets -- Divest and fractionate for value -- Define and auction market blocks -- Entrepreneurial opportunities in electricity 2.0 -- Enernet of things: what business are electric utilities in? -- Functional therefore dysfunctional business schools -- Wrapping up : microgrids everywhere.","author":[{"dropping-particle":"","family":"Bhave","given":"Mahesh P.","non-dropping-particle":"","parse-names":false,"suffix":""}],"id":"ITEM-5","issued":{"date-parts":[["2016"]]},"number-of-pages":"182","publisher":"Praeger","publisher-place":"Santa Barbara, Estados Unidos","title":"The microgrid revolution : business strategies for next-generation electricity","type":"book"},"uris":["http://www.mendeley.com/documents/?uuid=a87bebf8-06e9-3f9a-961a-88d289b1cc2f"]},{"id":"ITEM-6","itemData":{"ISBN":"9780367535391","author":[{"dropping-particle":"","family":"Roosa","given":"Stephen A.","non-dropping-particle":"","parse-names":false,"suffix":""}],"container-title":"Fundamentals of Microgrids","id":"ITEM-6","issued":{"date-parts":[["2021"]]},"number-of-pages":"209-210","publisher":"CRC Press","publisher-place":"Boca Raton, EUA","title":"Fundamentals of Microgrids","type":"book"},"uris":["http://www.mendeley.com/documents/?uuid=e493ed6c-0ac1-4722-b828-047a22f845ef"]},{"id":"ITEM-7","itemData":{"DOI":"10.1007/978-3-319-98687-6","ISBN":"978-3-319-98687-6","author":[{"dropping-particle":"","family":"Souza","given":"Antonio Carlos Zambroni","non-dropping-particle":"de","parse-names":false,"suffix":""},{"dropping-particle":"","family":"Castilla","given":"Miguel","non-dropping-particle":"","parse-names":false,"suffix":""}],"container-title":"Microgrids Design and Implementation","editor":[{"dropping-particle":"","family":"Souza","given":"Antonio Carlos Zambroni","non-dropping-particle":"de","parse-names":false,"suffix":""},{"dropping-particle":"","family":"Castilla","given":"Miguel","non-dropping-particle":"","parse-names":false,"suffix":""}],"id":"ITEM-7","issued":{"date-parts":[["2019"]]},"publisher":"Springer","publisher-place":"Cham, Switzerland","title":"Microgrids Design and Implementation","type":"book"},"uris":["http://www.mendeley.com/documents/?uuid=a4855469-cf1c-4749-ba83-9a2bc1543848"]}],"mendeley":{"formattedCitation":"(13; 16; 40; 58; 73; 75; 82)","plainTextFormattedCitation":"(13; 16; 40; 58; 73; 75; 82)","previouslyFormattedCitation":"(13; 16; 39; 57; 72; 74; 81)"},"properties":{"noteIndex":0},"schema":"https://github.com/citation-style-language/schema/raw/master/csl-citation.json"}</w:instrText>
      </w:r>
      <w:r w:rsidRPr="00BA42D2">
        <w:fldChar w:fldCharType="separate"/>
      </w:r>
      <w:r w:rsidR="00A74F65" w:rsidRPr="00A74F65">
        <w:rPr>
          <w:noProof/>
        </w:rPr>
        <w:t>(13; 16; 40; 58; 73; 75; 82)</w:t>
      </w:r>
      <w:r w:rsidRPr="00BA42D2">
        <w:fldChar w:fldCharType="end"/>
      </w:r>
      <w:r w:rsidRPr="00BA42D2">
        <w:t>.</w:t>
      </w:r>
    </w:p>
    <w:p w14:paraId="0222325B" w14:textId="0396253B" w:rsidR="009328D1" w:rsidRPr="001F45EC" w:rsidRDefault="009328D1" w:rsidP="009328D1">
      <w:pPr>
        <w:rPr>
          <w:color w:val="000000" w:themeColor="text1"/>
        </w:rPr>
      </w:pPr>
      <w:r w:rsidRPr="001F45EC">
        <w:rPr>
          <w:color w:val="000000" w:themeColor="text1"/>
        </w:rPr>
        <w:lastRenderedPageBreak/>
        <w:t>Os desafios econômicos dizem respeito principalmente aos altos custos de implantação dos REDs, sobretudo dos Sistemas de Armazenamento de Energia (SAEs), além de uma série de componentes ainda não produzidos em escala industrial, sem as devidas normas e certificações</w:t>
      </w:r>
      <w:r w:rsidR="008F0D69" w:rsidRPr="001F45EC">
        <w:rPr>
          <w:color w:val="000000" w:themeColor="text1"/>
        </w:rPr>
        <w:t>.</w:t>
      </w:r>
      <w:r w:rsidRPr="001F45EC">
        <w:rPr>
          <w:color w:val="000000" w:themeColor="text1"/>
        </w:rPr>
        <w:t xml:space="preserve"> Já a questão regulatória diz respeito, em primeiro lugar, às restrições das normas das próprias distribuidoras, que </w:t>
      </w:r>
      <w:r w:rsidR="00584A34" w:rsidRPr="001F45EC">
        <w:rPr>
          <w:color w:val="000000" w:themeColor="text1"/>
        </w:rPr>
        <w:t xml:space="preserve">legitimamente </w:t>
      </w:r>
      <w:r w:rsidRPr="001F45EC">
        <w:rPr>
          <w:color w:val="000000" w:themeColor="text1"/>
        </w:rPr>
        <w:t xml:space="preserve">receiam </w:t>
      </w:r>
      <w:r w:rsidR="00E54D62" w:rsidRPr="001F45EC">
        <w:rPr>
          <w:color w:val="000000" w:themeColor="text1"/>
        </w:rPr>
        <w:t xml:space="preserve">efeitos </w:t>
      </w:r>
      <w:r w:rsidR="00C92BA2" w:rsidRPr="001F45EC">
        <w:rPr>
          <w:color w:val="000000" w:themeColor="text1"/>
        </w:rPr>
        <w:t xml:space="preserve">técnicos </w:t>
      </w:r>
      <w:r w:rsidR="00560801" w:rsidRPr="001F45EC">
        <w:rPr>
          <w:color w:val="000000" w:themeColor="text1"/>
        </w:rPr>
        <w:t>adversos</w:t>
      </w:r>
      <w:r w:rsidR="00A92527" w:rsidRPr="001F45EC">
        <w:rPr>
          <w:color w:val="000000" w:themeColor="text1"/>
        </w:rPr>
        <w:t xml:space="preserve"> e </w:t>
      </w:r>
      <w:r w:rsidR="00560801" w:rsidRPr="001F45EC">
        <w:rPr>
          <w:color w:val="000000" w:themeColor="text1"/>
        </w:rPr>
        <w:t xml:space="preserve">talvez </w:t>
      </w:r>
      <w:r w:rsidR="00A92527" w:rsidRPr="001F45EC">
        <w:rPr>
          <w:color w:val="000000" w:themeColor="text1"/>
        </w:rPr>
        <w:t xml:space="preserve">ainda </w:t>
      </w:r>
      <w:r w:rsidR="00CE5646" w:rsidRPr="001F45EC">
        <w:rPr>
          <w:color w:val="000000" w:themeColor="text1"/>
        </w:rPr>
        <w:t>des</w:t>
      </w:r>
      <w:r w:rsidR="00A92527" w:rsidRPr="001F45EC">
        <w:rPr>
          <w:color w:val="000000" w:themeColor="text1"/>
        </w:rPr>
        <w:t>conhecidos</w:t>
      </w:r>
      <w:r w:rsidRPr="001F45EC">
        <w:rPr>
          <w:color w:val="000000" w:themeColor="text1"/>
        </w:rPr>
        <w:t xml:space="preserve">. Além disso, a atual regulação também não permite transações comerciais de energia diretamente entre prossumidores no SD, nem a existência de </w:t>
      </w:r>
      <w:proofErr w:type="spellStart"/>
      <w:r w:rsidRPr="001F45EC">
        <w:rPr>
          <w:color w:val="000000" w:themeColor="text1"/>
        </w:rPr>
        <w:t>SDs</w:t>
      </w:r>
      <w:proofErr w:type="spellEnd"/>
      <w:r w:rsidRPr="001F45EC">
        <w:rPr>
          <w:color w:val="000000" w:themeColor="text1"/>
        </w:rPr>
        <w:t xml:space="preserve"> privados no interior de MRs, o que pode ser caracterizado como exercício ilegal do serviço de distribuição, </w:t>
      </w:r>
      <w:r w:rsidR="001F45EC" w:rsidRPr="001F45EC">
        <w:rPr>
          <w:color w:val="000000" w:themeColor="text1"/>
        </w:rPr>
        <w:t>com base n</w:t>
      </w:r>
      <w:r w:rsidRPr="001F45EC">
        <w:rPr>
          <w:color w:val="000000" w:themeColor="text1"/>
        </w:rPr>
        <w:t xml:space="preserve">a Constituição Federal do país, no seu Art. 21, no inciso XII alínea b </w:t>
      </w:r>
      <w:r w:rsidRPr="001F45EC">
        <w:rPr>
          <w:color w:val="000000" w:themeColor="text1"/>
        </w:rPr>
        <w:fldChar w:fldCharType="begin" w:fldLock="1"/>
      </w:r>
      <w:r w:rsidR="00A74F65">
        <w:rPr>
          <w:color w:val="000000" w:themeColor="text1"/>
        </w:rPr>
        <w:instrText>ADDIN CSL_CITATION {"citationItems":[{"id":"ITEM-1","itemData":{"URL":"http://www.planalto.gov.br/ccivil_03/constituicao/ConstituicaoCompilado.htm","accessed":{"date-parts":[["2022","8","6"]]},"author":[{"dropping-particle":"","family":"Presidência da República - Casa Civil","given":"","non-dropping-particle":"","parse-names":false,"suffix":""}],"id":"ITEM-1","issued":{"date-parts":[["1988"]]},"title":"CONSTITUIÇÃO DA REPÚBLICA FEDERATIVA DO BRASIL DE 1988","type":"webpage"},"uris":["http://www.mendeley.com/documents/?uuid=d4be2190-550e-45f7-8b7e-be563dc858ec"]},{"id":"ITEM-2","itemData":{"DOI":"10.1007/978-3-319-98687-6","ISBN":"978-3-319-98687-6","author":[{"dropping-particle":"","family":"Souza","given":"Antonio Carlos Zambroni","non-dropping-particle":"de","parse-names":false,"suffix":""},{"dropping-particle":"","family":"Castilla","given":"Miguel","non-dropping-particle":"","parse-names":false,"suffix":""}],"container-title":"Microgrids Design and Implementation","editor":[{"dropping-particle":"","family":"Souza","given":"Antonio Carlos Zambroni","non-dropping-particle":"de","parse-names":false,"suffix":""},{"dropping-particle":"","family":"Castilla","given":"Miguel","non-dropping-particle":"","parse-names":false,"suffix":""}],"id":"ITEM-2","issued":{"date-parts":[["2019"]]},"publisher":"Springer","publisher-place":"Cham, Switzerland","title":"Microgrids Design and Implementation","type":"book"},"uris":["http://www.mendeley.com/documents/?uuid=a4855469-cf1c-4749-ba83-9a2bc1543848"]},{"id":"ITEM-3","itemData":{"author":[{"dropping-particle":"","family":"Borges","given":"Paulo Victor de Souza","non-dropping-particle":"","parse-names":false,"suffix":""}],"id":"ITEM-3","issued":{"date-parts":[["2016"]]},"number-of-pages":"1-137","publisher":"Dissertação de mestrado, Universidade Federal do Rio de Janeiro - UFRJ, Rio de Janeiro","title":"Análise regulatória e econômica de microrredes elétricas no Brasil","type":"thesis"},"uris":["http://www.mendeley.com/documents/?uuid=aca7f148-16df-4bf0-b5ac-0e2401647ff1"]},{"id":"ITEM-4","itemData":{"DOI":"10.1109/TSG.2010.2099675","author":[{"dropping-particle":"","family":"Xu","given":"Y","non-dropping-particle":"","parse-names":false,"suffix":""},{"dropping-particle":"","family":"Liu","given":"W","non-dropping-particle":"","parse-names":false,"suffix":""}],"container-title":"IEEE Transactions on Smart Grid","id":"ITEM-4","issue":"1","issued":{"date-parts":[["2011"]]},"note":"cited By 202","page":"140-149","title":"Novel multiagent based load restoration algorithm for microgrids","type":"article-journal","volume":"2"},"uris":["http://www.mendeley.com/documents/?uuid=adb4441b-3f4f-4be6-9645-2d368e7a213b"]},{"id":"ITEM-5","itemData":{"DOI":"10.1109/IEEESTD.2011.5960751","ISBN":"9780738166889","abstract":"Alternative approaches and good practices for the design, operation, and integration of distributed resource (DR) island systems with electric power systems (EPS) are provided. This includes the ability to separate from and reconnect to part of the area EPS while providing power to the islanded EPSs. This guide includes the DRs, interconnection systems, and participating EPSs.","author":[{"dropping-particle":"","family":"IEEE Standards Coordinating","given":"Committee 21","non-dropping-particle":"","parse-names":false,"suffix":""}],"container-title":"IEEE Std 1547.4-2011","id":"ITEM-5","issue":"July","issued":{"date-parts":[["2011"]]},"number-of-pages":"1-54","publisher":"The Institute of Electrical and Electronics Engineers, Inc.","publisher-place":"Nova York","title":"IEEE Guide for Design, Operation, and Integration of Distributed Resource Island Systems with Electric Power Systems","type":"book"},"uris":["http://www.mendeley.com/documents/?uuid=bca2bf05-8ec5-4ef1-9061-0783b607faad"]},{"id":"ITEM-6","itemData":{"URL":"https://standards.ieee.org/findstds/standard/1547.3-2007.html","id":"ITEM-6","issued":{"date-parts":[["0"]]},"title":"IEEE SA - 1547.3-2007 - IEEE Guide for Monitoring, Information Exchange, and Control of Distributed Resources Interconnected with Electric Power Systems","type":"webpage"},"uris":["http://www.mendeley.com/documents/?uuid=3f99e3e4-146a-3d64-9864-3e6a745df371"]},{"id":"ITEM-7","itemData":{"ISBN":"9781118720684","abstract":"Microgrids are the most innovative area in the electric power industry today. Future microgrids could exist as energy-balanced cells within existing power distribution grids or stand-alone power networks within small communities. A definitive presentation on all aspects of microgrids, this text examines the operation of microgrids - their control concepts and advanced architectures including multi-microgrids. It takes a logical approach to overview the purpose and the technical aspects of microgrids, discussing the social, economic and environmental benefits to power system operation. Microgrid: Architectures and Control; Contents; Foreword; Preface; List of Contributors; 1 The Microgrids Concept; 1.1 Introduction; 1.2 The Microgrid Concept as a Means to Integrate Distributed Generation; 1.3 Clarification of the Microgrid Concept; 1.3.1 What is a Microgrid?; 1.3.2 What is Not a Microgrid?; 1.3.3 Microgrids versus Virtual Power Plants; 1.4 Operation and Control of Microgrids; 1.4.1 Overview of Controllable Elements in a Microgrid; 1.4.2 Operation Strategies of Microgrids; 1.5 Market Models for Microgrids; 1.5.1 Introduction. 1.5.2 Internal Markets and Business Models for Microgrids1.5.3 External Market and Regulatory Settings for Microgrids; 1.6 Status Quo and Outlook of Microgrid Applications; References; 2 Microgrids Control Issues; 2.1 Introduction; 2.2 Control Functions; 2.3 The Role of Information and Communication Technology; 2.4 Microgrid Control Architecture; 2.4.1 Hierarchical Control Levels; 2.4.2 Microgrid Operators; 2.5 Centralized and Decentralized Control; 2.6 Forecasting; 2.6.1 Introduction; 2.6.2 Demand Forecasting; 2.6.3 Wind and PV Production Forecasting; 2.6.4 Heat Demand Forecasting. 2.6.5 Electricity Prices Forecasting; 2.6.6 Evaluation of Uncertainties on Predictions; 2.7 Centralized Control; 2.7.1 Economic Operation; 2.7.2 Participation in Energy Markets; 2.7.3 Mathematical Formulation; 2.7.4 Solution Methodology; 2.7.5 Study Case; 2.7.6 Results; 2.8 Decentralized Control; 2.8.1 Multi-Agent System Theory; 2.8.2 Agent Communication and Development; 2.8.3 Agent Communication Language; 2.8.4 Agent Ontology and Data Modeling; 2.8.5 Coordination Algorithms for Microgrid Control; 2.8.6 Game Theory and Market Based Algorithms; 2.8.7 Scalability and Advanced Architecture. 2.9 State Estimation; 2.9.1 Introduction; 2.9.2 Microgrid State Estimation; 2.9.3 Fuzzy State Estimation; 2.10 Conclusions; Appendix 2.A: Study Case Microgrid; References…","author":[{"dropping-particle":"","family":"Hatziargyriou","given":"Nikos","non-dropping-particle":"","parse-names":false,"suffix":""}],"id":"ITEM-7","issued":{"date-parts":[["2014"]]},"number-of-pages":"340","publisher":"John Wiley &amp; Sons, Ltd.","publisher-place":"West Sussex, Reino Unido","title":"Microgrid : architectures and control","type":"book"},"uris":["http://www.mendeley.com/documents/?uuid=845e0516-d62b-3784-bd4b-a61ebfd70cdf"]},{"id":"ITEM-8","itemData":{"abstract":"This paper aims to identify how the commerce of peer-to-peer electricity, theoretically, is related to Brazilian policy. Its hypothesis is that, in the present state of affairs, there is a conflict between these businesses and the electricity policy, being the possibility of coexistence between the national system and this new way of commerce something that needs an updated regulation. Its specific objectives are: i) to explore the concepts of peer-to-peer marketing and blockchain technology; ii) to study the operationalization of these technologies through smart contracts; iii) to address the contradictions between this type of legal business and fundamental and human rights. As a result, the normative vacuum identified is natural in these disruptive technologies, so it is necessary, in the Brazilian case, to maintain a firm regulation under the principles of continuity, universality and tariff affordability for electric energy while promoting technological development. Thus, it is possible to realize this economic form as long as it does not offend the universalization of access to the vulnerable, being possible the coexistence of energy distribution systems - the distributed network and the micro networks. Methodology: deductive procedure method, qualitative approach and bibliographic-documentary research technique.","author":[{"dropping-particle":"","family":"Inteligentes","given":"Contratos","non-dropping-particle":"","parse-names":false,"suffix":""},{"dropping-particle":"","family":"Do","given":"E A Regulação","non-dropping-particle":"","parse-names":false,"suffix":""}],"container-title":"REVISTA DO PROGRAMA DE PÓS-GRADUAÇÃO EM DIREITO - MESTRADO EM DIREITO E DESENVOLVIMENTO SUSTENTÁVEL","id":"ITEM-8","issue":"1","issued":{"date-parts":[["2021"]]},"page":"218-237","title":"COMERCIALIZAÇÃO DE ENERGIA ELÉTRICA PEER-TO-PEER, CONTRATOS INTELIGENTES E A REGULAÇÃO DO ACESSO À ENERGIA NO BRASIL","type":"article-journal","volume":"12"},"uris":["http://www.mendeley.com/documents/?uuid=48b4b745-8655-41dd-9086-bcadb4533e6d"]},{"id":"ITEM-9","itemData":{"DOI":"10.1016/j.est.2022.105432","ISSN":"2352152X","abstract":"The battery energy storages (BESs) are the main technologies in facilitating the integration of the renewable energy sources (RESs) into the power systems through the microgrid (MG) platform. The MG operators (MGOs) can supply their own demand and they can also trade energy with the markets through optimal charging/discharging of the BESs. Moreover, the BESs give the ability to the MGOs to earn more profit from participating in the wholesale ancillary service markets. Although the BESs are considered in the MGO's participation problem in the markets in most of the previous studies, they are not modeled regarding ownership and management. Since in the real applications, the BESs are presented in the MG with different ownership and management, the importance and the necessity of considering these two factors are highlighted. To address this, three frameworks are proposed and formulated to consider different aspects of modeling the ownership and the management of the BESs in the MGOs decision-making problem in the markets. The numerical results showed that increasing 50 % of the operation cost of the BESs, reduces the MGO's revenue for only 4.3 % in case A where the MGO is the owner of the BESs. This is while, in case B, where the BESs have private owners, increasing 50 % of the BESs owner's bids decreases 17 % of the MGO's revenue. This declares that the MGO faces lower risk in Case A compared with Case B.","author":[{"dropping-particle":"","family":"Bahramara","given":"S.","non-dropping-particle":"","parse-names":false,"suffix":""}],"container-title":"Journal of Energy Storage","id":"ITEM-9","issue":"PA","issued":{"date-parts":[["2022"]]},"page":"105432","publisher":"Elsevier Ltd","title":"The microgrids' participation problem in the wholesale markets considering different viewpoints about the ownership and the management of the battery energy storages","type":"article-journal","volume":"55"},"uris":["http://www.mendeley.com/documents/?uuid=0ba7dc29-0313-4ce7-a4d5-1c76775d5962"]}],"mendeley":{"formattedCitation":"(9; 16; 40–43; 71; 82; 90)","plainTextFormattedCitation":"(9; 16; 40–43; 71; 82; 90)","previouslyFormattedCitation":"(9; 16; 39–42; 70; 81; 89)"},"properties":{"noteIndex":0},"schema":"https://github.com/citation-style-language/schema/raw/master/csl-citation.json"}</w:instrText>
      </w:r>
      <w:r w:rsidRPr="001F45EC">
        <w:rPr>
          <w:color w:val="000000" w:themeColor="text1"/>
        </w:rPr>
        <w:fldChar w:fldCharType="separate"/>
      </w:r>
      <w:r w:rsidR="00A74F65" w:rsidRPr="00A74F65">
        <w:rPr>
          <w:noProof/>
          <w:color w:val="000000" w:themeColor="text1"/>
        </w:rPr>
        <w:t>(9; 16; 40–43; 71; 82; 90)</w:t>
      </w:r>
      <w:r w:rsidRPr="001F45EC">
        <w:rPr>
          <w:color w:val="000000" w:themeColor="text1"/>
        </w:rPr>
        <w:fldChar w:fldCharType="end"/>
      </w:r>
      <w:r w:rsidRPr="001F45EC">
        <w:rPr>
          <w:color w:val="000000" w:themeColor="text1"/>
        </w:rPr>
        <w:t>.</w:t>
      </w:r>
    </w:p>
    <w:p w14:paraId="26B8C362" w14:textId="6DA4D03A" w:rsidR="00544308" w:rsidRPr="00BA42D2" w:rsidRDefault="00544308" w:rsidP="00544308">
      <w:pPr>
        <w:rPr>
          <w:iCs/>
        </w:rPr>
      </w:pPr>
      <w:r w:rsidRPr="00BA42D2">
        <w:t xml:space="preserve">A viabilização dos principais ganhos da tecnologia das MRs, cujo valor agregado depende muito das variáveis locacionais, </w:t>
      </w:r>
      <w:r w:rsidRPr="00BA42D2">
        <w:rPr>
          <w:iCs/>
        </w:rPr>
        <w:t>irá exigir a evolução da regulação, passando pela viabilização do agrupamento de consumidores em comunidades de energia</w:t>
      </w:r>
      <w:r w:rsidR="002902EF">
        <w:rPr>
          <w:iCs/>
        </w:rPr>
        <w:t xml:space="preserve"> (CE)</w:t>
      </w:r>
      <w:r w:rsidRPr="00BA42D2">
        <w:rPr>
          <w:iCs/>
        </w:rPr>
        <w:t>, permitindo a comercialização</w:t>
      </w:r>
      <w:r w:rsidR="0043652B">
        <w:rPr>
          <w:iCs/>
        </w:rPr>
        <w:t xml:space="preserve"> de energia nos chamados </w:t>
      </w:r>
      <w:r w:rsidR="0043652B" w:rsidRPr="00023ED9">
        <w:rPr>
          <w:b/>
          <w:bCs/>
          <w:iCs/>
        </w:rPr>
        <w:t>mercados locais</w:t>
      </w:r>
      <w:r w:rsidR="0043652B">
        <w:rPr>
          <w:iCs/>
        </w:rPr>
        <w:t xml:space="preserve"> ou mercados</w:t>
      </w:r>
      <w:r w:rsidRPr="00BA42D2">
        <w:rPr>
          <w:iCs/>
        </w:rPr>
        <w:t xml:space="preserve"> </w:t>
      </w:r>
      <w:r w:rsidR="002902EF">
        <w:rPr>
          <w:i/>
        </w:rPr>
        <w:t xml:space="preserve">peer-to-peer </w:t>
      </w:r>
      <w:r w:rsidR="002902EF">
        <w:rPr>
          <w:iCs/>
        </w:rPr>
        <w:t>(</w:t>
      </w:r>
      <w:r w:rsidRPr="00BA42D2">
        <w:rPr>
          <w:iCs/>
        </w:rPr>
        <w:t>P2P</w:t>
      </w:r>
      <w:r w:rsidR="002902EF">
        <w:rPr>
          <w:iCs/>
        </w:rPr>
        <w:t>)</w:t>
      </w:r>
      <w:r w:rsidRPr="00BA42D2">
        <w:rPr>
          <w:iCs/>
        </w:rPr>
        <w:t xml:space="preserve"> </w:t>
      </w:r>
      <w:r w:rsidR="00023ED9">
        <w:rPr>
          <w:iCs/>
        </w:rPr>
        <w:t xml:space="preserve">de energia </w:t>
      </w:r>
      <w:r w:rsidRPr="00BA42D2">
        <w:rPr>
          <w:iCs/>
        </w:rPr>
        <w:t>entre prossumidores agrupados</w:t>
      </w:r>
      <w:r w:rsidR="00877EA5">
        <w:rPr>
          <w:iCs/>
        </w:rPr>
        <w:t>. Assim pode-se potencializar o consumo</w:t>
      </w:r>
      <w:r w:rsidR="00A75992">
        <w:rPr>
          <w:iCs/>
        </w:rPr>
        <w:t xml:space="preserve"> de EE</w:t>
      </w:r>
      <w:r w:rsidR="00877EA5">
        <w:rPr>
          <w:iCs/>
        </w:rPr>
        <w:t xml:space="preserve"> próximo e simultâneo às fontes</w:t>
      </w:r>
      <w:r w:rsidR="00A75992">
        <w:rPr>
          <w:iCs/>
        </w:rPr>
        <w:t>, evitando-se perdas com transmissão e distribuição, e reduzindo picos de demanda</w:t>
      </w:r>
      <w:r w:rsidR="00530C3D">
        <w:rPr>
          <w:iCs/>
        </w:rPr>
        <w:t xml:space="preserve"> que </w:t>
      </w:r>
      <w:r w:rsidR="002669F3">
        <w:rPr>
          <w:iCs/>
        </w:rPr>
        <w:t>exijam</w:t>
      </w:r>
      <w:r w:rsidR="00530C3D">
        <w:rPr>
          <w:iCs/>
        </w:rPr>
        <w:t xml:space="preserve"> investimentos pesados em reforços na rede</w:t>
      </w:r>
      <w:r w:rsidR="00DE1DC3">
        <w:rPr>
          <w:iCs/>
        </w:rPr>
        <w:t xml:space="preserve"> eventualmente só utilizados em poucos horários ao longo do dia</w:t>
      </w:r>
      <w:r w:rsidR="00877EA5">
        <w:rPr>
          <w:iCs/>
        </w:rPr>
        <w:t xml:space="preserve"> </w:t>
      </w:r>
      <w:r w:rsidRPr="00BA42D2">
        <w:rPr>
          <w:iCs/>
        </w:rPr>
        <w:fldChar w:fldCharType="begin" w:fldLock="1"/>
      </w:r>
      <w:r w:rsidR="00A74F65">
        <w:rPr>
          <w:iCs/>
        </w:rPr>
        <w:instrText>ADDIN CSL_CITATION {"citationItems":[{"id":"ITEM-1","itemData":{"abstract":"The world's electricity system is undergoing a significant transition driven by the large-scale deployment of new sources of renewable generation, the dissemination of small energy resources in the distribution network and the integration of information and communication technologies throughout the power system. At the bottom level of this once strongly hierarchical structure, the consumer will have new options and services related to energy, playing a more active role in the operation and expansion of the system. The pulverization of distributed resources contributes to the creation of aggregating agents whose function is to coordinate the operation of these resources to benefit the system and its participants. Microgrids are an advanced form of aggregation, with different sizes and levels of complexity. They enable the coordinated operation of distributed energy resources using different business models according to the level of market liberalization in which they are inserted. Due the reduction in the cost of installation of distributed generators, as well as the emergence of automation systems for demand control, the aggregation of these multiple agents in the form of a microgrid becomes an alternative for the electricity supply exclusively by the grid. The way in which the energy and services transacted by the microgrid with its participants and with the electricity grid are valued defines its economic attractiveness and possible efficiency gains for the system. This work investigates the aspects related to the integration of microgrids in electric energy markets. Based on the installation costs and the tariff structure in the Brazilian market, an economic analysis of the microgrid is carried out, considering alternative ways of remuneration in comparison to the net metering mechanism currently applied for consumers in the regulated market. With the help of HOMER® software, an hourly discretization model is used to simulate the operation of the system and calculate the optimum configuration and installed capacity in order to minimize the total cost of operation over the lifetime of the project.","author":[{"dropping-particle":"","family":"Oliveira","given":"Gabriel Aurélio","non-dropping-particle":"","parse-names":false,"suffix":""}],"genre":"Master dissertation","id":"ITEM-1","issued":{"date-parts":[["2017"]]},"number-of-pages":"199","publisher":"Universidade Federal de Santa Catarina - UFSC","publisher-place":"Florianópolis, BR","title":"Microrredes em mercados de energia elétrica","type":"thesis"},"uris":["http://www.mendeley.com/documents/?uuid=162bc3ed-c827-4c1d-be50-a850fa814c98"]},{"id":"ITEM-2","itemData":{"abstract":"Since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Thesis","id":"ITEM-2","issued":{"date-parts":[["2021"]]},"publisher":"Universidade Federal do Rio de Janeiro - UFRJ","publisher-place":"Rio de Janeiro","title":"MICRORREDES ELÉTRICAS: UMA PROPOSTA DE IMPLEMENTAÇÃO NO BRASIL","type":"thesis"},"uris":["http://www.mendeley.com/documents/?uuid=d93c4e11-452b-4133-a07e-563345abbeba"]},{"id":"ITEM-3","itemData":{"DOI":"10.1007/978-3-319-98687-6","ISBN":"978-3-319-98687-6","author":[{"dropping-particle":"","family":"Souza","given":"Antonio Carlos Zambroni","non-dropping-particle":"de","parse-names":false,"suffix":""},{"dropping-particle":"","family":"Castilla","given":"Miguel","non-dropping-particle":"","parse-names":false,"suffix":""}],"container-title":"Microgrids Design and Implementation","editor":[{"dropping-particle":"","family":"Souza","given":"Antonio Carlos Zambroni","non-dropping-particle":"de","parse-names":false,"suffix":""},{"dropping-particle":"","family":"Castilla","given":"Miguel","non-dropping-particle":"","parse-names":false,"suffix":""}],"id":"ITEM-3","issued":{"date-parts":[["2019"]]},"publisher":"Springer","publisher-place":"Cham, Switzerland","title":"Microgrids Design and Implementation","type":"book"},"uris":["http://www.mendeley.com/documents/?uuid=a4855469-cf1c-4749-ba83-9a2bc1543848"]},{"id":"ITEM-4","itemData":{"DOI":"10.1016/j.ijepes.2020.106377","abstract":"As the local energy sources are mostly uncertain and fluctuating in nature, the ‘energy risk’ due to discrepancies between committed energy transactions and metered measurements is prominent in peer to peer (P2P) markets. We propose a P2P market settlement mechanism which lowers this risk and maximizes the welfare of buyers and sellers. The risk in energy production is modelled using Markowitz portfolio theory and the best point where energy return per unit risk is maximum is obtained from the efficient frontier by using the modified Sharpe ratio. The energy portfolio thus obtained is used as a constraint while optimizing the conflicting prosumer benefits using multi-objective stochastic weight trade-off chaotic non-dominated sorting particle swarm optimization (SWTC-NSPSO). In effect, only a reliable proportion of total energy demand submitted in the bid is cleared in the market, foreseeing the real-time fluctuations. The proposed market settlement mechanism also gives room to the existing distribution system operators by assigning them the duty of 1) optimally allocating energy among buyers and sellers in accordance with their competitive bids 2) providing the infrastructure, managing the market and charging for the service and 3) checking the technical feasibility by performing load flow and monitoring power transfer sensitivities to encourage short distance transactions. The energy allocation is done in CIGRE LV benchmark microgrid with ten peers having solar and wind generation. The allocated energy is found to be closer to the metered measurements and hence the reserve cost is observed to be less.","author":[{"dropping-particle":"","family":"Mohan","given":"Vivek","non-dropping-particle":"","parse-names":false,"suffix":""},{"dropping-particle":"","family":"Bu","given":"Siqi","non-dropping-particle":"","parse-names":false,"suffix":""},{"dropping-particle":"","family":"Jisma","given":"M.","non-dropping-particle":"","parse-names":false,"suffix":""},{"dropping-particle":"","family":"Rijinlal","given":"V. C.","non-dropping-particle":"","parse-names":false,"suffix":""},{"dropping-particle":"","family":"Thirumala","given":"Karthik","non-dropping-particle":"","parse-names":false,"suffix":""},{"dropping-particle":"","family":"Thomas","given":"Mini Shaji","non-dropping-particle":"","parse-names":false,"suffix":""},{"dropping-particle":"","family":"Xu","given":"Zhao","non-dropping-particle":"","parse-names":false,"suffix":""}],"container-title":"International Journal of Electrical Power and Energy Systems","id":"ITEM-4","issue":"Jan 2021","issued":{"date-parts":[["2021"]]},"page":"11","publisher":"Elsevier","title":"Realistic energy commitments in peer-to-peer transactive market with risk adjusted prosumer welfare maximization","type":"article-journal","volume":"124"},"uris":["http://www.mendeley.com/documents/?uuid=63126bfe-abef-49d5-ba85-482ebdb4eb2b"]},{"id":"ITEM-5","itemData":{"abstract":"Esse cronograma prevê a abertura para consumidores com demanda igual ou superior a 200 kW em julho de 2023 e para todos os consumidores da alta tensão em janeiro de 2024","author":[{"dropping-particle":"","family":"Ferreira","given":"Rodrigo","non-dropping-particle":"","parse-names":false,"suffix":""}],"container-title":"Canal Energia","id":"ITEM-5","issued":{"date-parts":[["2022","2"]]},"publisher-place":"São Paulo","title":"Abertura de mercado: vamos para a reta final","type":"article-magazine"},"uris":["http://www.mendeley.com/documents/?uuid=8a563972-0c73-4730-98a5-8d174d38c80a"]},{"id":"ITEM-6","itemData":{"abstract":"Lorenzo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Group","id":"ITEM-6","issue":"2","issued":{"date-parts":[["2015"]]},"number-of-pages":"1-66","publisher":"BERKELEY LAB","publisher-place":"Berkeley, CA","title":"Distribution systems in a high distributed resoures future: planning, market design, operation and oversight","type":"report"},"uris":["http://www.mendeley.com/documents/?uuid=e4f40370-31c1-4aba-aa22-c74f0e9fa536"]},{"id":"ITEM-7","itemData":{"DOI":"10.3390/electronics8040468","abstract":"As fifth-generation mobile communication systems give rise to new smart grid technologies, such as distributed energy resources, advanced communication systems, the Internet of Things, and big data analytics, the development of novel platforms and business models that ensure reliability and profitability of microgrid operations become increasingly important. In this study, we introduce an open micro energy grid platform to operate the widely distributed microgrids in Korea. Subsequently, we present commercial microgrid business models supported by the open micro energy grid platform equipped with an artificial intelligence engine and provide test results from testbeds connected to the platform. In contrast to the existing microgrid business models in the market, we propose a universal architecture and business model of the future microgrid, comprising (i) an energy robot-management operation business model, (ii) electric vehicle-based demand response, (iii) blockchain technology for energy trading, and (iv) a service-oriented business model. Finally, we propose a new business model for an intelligent virtual power plant (VPP) operator along with the architecture of the VPP and its proof of concept (PoC). We expect the proposed business model to provide energy solution providers with guidelines to develop various VPP services.","author":[{"dropping-particle":"","family":"Kim","given":"Young-Myoung","non-dropping-particle":"","parse-names":false,"suffix":""},{"dropping-particle":"","family":"Jung","given":"Daekyo","non-dropping-particle":"","parse-names":false,"suffix":""},{"dropping-particle":"","family":"Chang","given":"Youngeun","non-dropping-particle":"","parse-names":false,"suffix":""},{"dropping-particle":"","family":"Choi","given":"Dae-Hyun","non-dropping-particle":"","parse-names":false,"suffix":""}],"container-title":"Electronics","id":"ITEM-7","issue":"4","issued":{"date-parts":[["2019"]]},"page":"1-22","title":"Intelligent Micro Energy Grid in 5G Era : Platforms ,","type":"article-journal","volume":"8"},"uris":["http://www.mendeley.com/documents/?uuid=e36eca94-84b5-4012-83d6-8a13fef3a282"]},{"id":"ITEM-8","itemData":{"DOI":"10.24084/repqj12.515","ISSN":"2172038X","abstract":"Microgrids and distributed generation technologies are proposed, from diverse sources, as one of the most promising solutions for the current problems of electric systems in developed countries and as a way of improving the situation of developing ones. In this line, through E+ Project, a tool to manage microgrids in urban environments is being developed, as well as the business model needed for its implementation. This document describes the E+ business model, based on two main agents: the prosumer and the APM (Aggregated Prosumers’ Manager). The model will suppose a revolution of the current scenario because of the modification of the agents involved and the consideration of the optimization of the distribution grid and the reduction of the final costumer bill as the highest goals. Since the implementation process is not easy due to regulatory barriers, an implementation roadmap is proposed presenting different steps or phases.","author":[{"dropping-particle":"","family":"Sanz","given":"J. F.","non-dropping-particle":"","parse-names":false,"suffix":""},{"dropping-particle":"","family":"Matute","given":"G.","non-dropping-particle":"","parse-names":false,"suffix":""},{"dropping-particle":"","family":"Bludszuweit","given":"H.","non-dropping-particle":"","parse-names":false,"suffix":""},{"dropping-particle":"","family":"Laporta","given":"E.","non-dropping-particle":"","parse-names":false,"suffix":""}],"container-title":"Renewable Energy and Power Quality Journal","id":"ITEM-8","issue":"12","issued":{"date-parts":[["2014"]]},"page":"868-873","title":"Microgrids, a new business model for the energy market","type":"article-journal","volume":"1"},"uris":["http://www.mendeley.com/documents/?uuid=d74a7343-7fa9-45de-bc7e-6fcfc62de63a"]},{"id":"ITEM-9","itemData":{"abstract":"Abertura do mercado livre, expansão da geração distribuída, popularização dos carros elétricos, inserção de baterias para armazemanento de eletricidade. Este cenário, que já começa a se desenhar, vai transformar o setor elétrico, demandando novos modelos de negócios e desafiando o planejamento e operação do sistema. O Brazil Energy Frontiers de 2019 buscou desvendar o futuro e apontar caminhos. GERAÇÃO","author":[{"dropping-particle":"","family":"Brasileiras","given":"Perspectivas","non-dropping-particle":"","parse-names":false,"suffix":""},{"dropping-particle":"","family":"Do","given":"Diante","non-dropping-particle":"","parse-names":false,"suffix":""},{"dropping-particle":"","family":"Mundo","given":"Novo","non-dropping-particle":"","parse-names":false,"suffix":""},{"dropping-particle":"","family":"De","given":"Oportunidades","non-dropping-particle":"","parse-names":false,"suffix":""}],"id":"ITEM-9","issued":{"date-parts":[["2020"]]},"number-of-pages":"1-12","title":"A Transição para um Mercado de Energia Regido pelo Consumidor","type":"report"},"uris":["http://www.mendeley.com/documents/?uuid=5c9c14d0-988d-4df9-b627-5ff3f64036a3"]},{"id":"ITEM-10","itemData":{"DOI":"10.2139/ssrn.3821689","abstract":"The threat of climate change, significant growth in the number of prosumers and local energy generation, and the development of new technologies enabling new business models are all contributing to rapid change in the electricity sector. Within this context, peer …","author":[{"dropping-particle":"","family":"Almeida","given":"Lucila","non-dropping-particle":"de","parse-names":false,"suffix":""},{"dropping-particle":"","family":"Klausmann","given":"Nikolas","non-dropping-particle":"","parse-names":false,"suffix":""},{"dropping-particle":"","family":"Soest","given":"Henri","non-dropping-particle":"van","parse-names":false,"suffix":""},{"dropping-particle":"","family":"Cappelli","given":"Viola","non-dropping-particle":"","parse-names":false,"suffix":""}],"container-title":"SSRN Electronic Journal","id":"ITEM-10","issue":"April","issued":{"date-parts":[["2021"]]},"title":"Peer-to-Peer Trading and Energy Community in the Electricity Market - Analysing the Literature on Law and Regulation and Looking Ahead to Future Challenges","type":"article-journal"},"uris":["http://www.mendeley.com/documents/?uuid=79696d77-9b2a-4ec5-81f3-c0fb41d1c90a"]}],"mendeley":{"formattedCitation":"(4; 12; 19; 33; 47; 52; 55; 65; 78; 82)","plainTextFormattedCitation":"(4; 12; 19; 33; 47; 52; 55; 65; 78; 82)","previouslyFormattedCitation":"(4; 12; 19; 32; 46; 51; 54; 64; 77; 81)"},"properties":{"noteIndex":0},"schema":"https://github.com/citation-style-language/schema/raw/master/csl-citation.json"}</w:instrText>
      </w:r>
      <w:r w:rsidRPr="00BA42D2">
        <w:rPr>
          <w:iCs/>
        </w:rPr>
        <w:fldChar w:fldCharType="separate"/>
      </w:r>
      <w:r w:rsidR="00A74F65" w:rsidRPr="00A74F65">
        <w:rPr>
          <w:iCs/>
          <w:noProof/>
        </w:rPr>
        <w:t>(4; 12; 19; 33; 47; 52; 55; 65; 78; 82)</w:t>
      </w:r>
      <w:r w:rsidRPr="00BA42D2">
        <w:rPr>
          <w:iCs/>
        </w:rPr>
        <w:fldChar w:fldCharType="end"/>
      </w:r>
      <w:r w:rsidRPr="00BA42D2">
        <w:rPr>
          <w:iCs/>
        </w:rPr>
        <w:t>.</w:t>
      </w:r>
    </w:p>
    <w:p w14:paraId="78272EC7" w14:textId="12376265" w:rsidR="00523F50" w:rsidRPr="00BA42D2" w:rsidRDefault="00E33B0A" w:rsidP="004F66DC">
      <w:pPr>
        <w:tabs>
          <w:tab w:val="left" w:pos="3686"/>
        </w:tabs>
        <w:rPr>
          <w:iCs/>
        </w:rPr>
      </w:pPr>
      <w:r w:rsidRPr="00BA42D2">
        <w:rPr>
          <w:iCs/>
        </w:rPr>
        <w:t xml:space="preserve">No </w:t>
      </w:r>
      <w:r w:rsidRPr="002669F3">
        <w:rPr>
          <w:b/>
          <w:bCs/>
          <w:iCs/>
        </w:rPr>
        <w:t>mercado regulado ou cativo</w:t>
      </w:r>
      <w:r w:rsidRPr="00BA42D2">
        <w:rPr>
          <w:iCs/>
        </w:rPr>
        <w:t xml:space="preserve">, oficialmente denominado </w:t>
      </w:r>
      <w:r w:rsidRPr="002669F3">
        <w:rPr>
          <w:b/>
          <w:bCs/>
          <w:iCs/>
        </w:rPr>
        <w:t>Ambiente de Contratação Regulada (ACR)</w:t>
      </w:r>
      <w:r w:rsidRPr="00BA42D2">
        <w:rPr>
          <w:iCs/>
        </w:rPr>
        <w:t>, as distribuidoras são obrigadas a adquirir energia de geradoras centralizadas, por meio de leilões de longo prazo, para cobrir toda a demanda prevista de seus consumidores em um horizonte de cinco anos. Neste mercado, os consumidores finais são obrigados a comprar energia da distribuidora local, pagando tarifas reguladas</w:t>
      </w:r>
      <w:r w:rsidR="00F66BC8">
        <w:rPr>
          <w:iCs/>
        </w:rPr>
        <w:t xml:space="preserve"> e com pesados encargos</w:t>
      </w:r>
      <w:r w:rsidRPr="00BA42D2">
        <w:rPr>
          <w:iCs/>
        </w:rPr>
        <w:t>, sem qualquer opção quanto à fonte ou os preços da energia consumida. A manutenção da regulação atual no mercado cativo, segundo estudos no Brasil e no exterior, representa sério risco à estabilidade financeira das distribuidoras, considerando o crescimento exponencial que vem sendo observado na adoção de REDs renováveis intermitentes no SD</w:t>
      </w:r>
      <w:r w:rsidR="00152B0D">
        <w:rPr>
          <w:iCs/>
        </w:rPr>
        <w:t>, exigindo investimento</w:t>
      </w:r>
      <w:r w:rsidR="002A7D75">
        <w:rPr>
          <w:iCs/>
        </w:rPr>
        <w:t>s altíssimos</w:t>
      </w:r>
      <w:r w:rsidR="00152B0D">
        <w:rPr>
          <w:iCs/>
        </w:rPr>
        <w:t xml:space="preserve"> na modernização do sistema </w:t>
      </w:r>
      <w:r w:rsidR="00E2049E">
        <w:rPr>
          <w:iCs/>
        </w:rPr>
        <w:t xml:space="preserve">elétrico </w:t>
      </w:r>
      <w:r w:rsidR="002A7D75">
        <w:rPr>
          <w:iCs/>
        </w:rPr>
        <w:t xml:space="preserve">para lidar com a intermitência </w:t>
      </w:r>
      <w:r w:rsidR="004F66DC">
        <w:rPr>
          <w:iCs/>
        </w:rPr>
        <w:t xml:space="preserve">e o fluxo bidirecional de energia, </w:t>
      </w:r>
      <w:r w:rsidR="00152B0D">
        <w:rPr>
          <w:iCs/>
        </w:rPr>
        <w:t xml:space="preserve">na medida em que </w:t>
      </w:r>
      <w:r w:rsidR="002A7D75">
        <w:rPr>
          <w:iCs/>
        </w:rPr>
        <w:t xml:space="preserve">as distribuidoras </w:t>
      </w:r>
      <w:r w:rsidR="002A7D75">
        <w:rPr>
          <w:iCs/>
        </w:rPr>
        <w:lastRenderedPageBreak/>
        <w:t>perdem receita</w:t>
      </w:r>
      <w:r w:rsidR="0071563B">
        <w:rPr>
          <w:iCs/>
        </w:rPr>
        <w:t xml:space="preserve"> de venda de energia, energia </w:t>
      </w:r>
      <w:r w:rsidR="00EA305B">
        <w:rPr>
          <w:iCs/>
        </w:rPr>
        <w:t>que são obrigadas a</w:t>
      </w:r>
      <w:r w:rsidR="0071563B">
        <w:rPr>
          <w:iCs/>
        </w:rPr>
        <w:t xml:space="preserve"> compra</w:t>
      </w:r>
      <w:r w:rsidR="00EA305B">
        <w:rPr>
          <w:iCs/>
        </w:rPr>
        <w:t>r</w:t>
      </w:r>
      <w:r w:rsidR="00904276">
        <w:rPr>
          <w:iCs/>
        </w:rPr>
        <w:t xml:space="preserve"> previamente</w:t>
      </w:r>
      <w:r w:rsidR="0071563B">
        <w:rPr>
          <w:iCs/>
        </w:rPr>
        <w:t xml:space="preserve"> em leilões regulados, prevendo demandas que muitas vezes não se concretizam</w:t>
      </w:r>
      <w:r w:rsidR="00EA305B">
        <w:rPr>
          <w:iCs/>
        </w:rPr>
        <w:t>, em parte devido ao crescimento exponencial da</w:t>
      </w:r>
      <w:r w:rsidR="009746AA">
        <w:rPr>
          <w:iCs/>
        </w:rPr>
        <w:t xml:space="preserve"> geração distribuída (</w:t>
      </w:r>
      <w:r w:rsidR="00EA305B">
        <w:rPr>
          <w:iCs/>
        </w:rPr>
        <w:t>GD</w:t>
      </w:r>
      <w:r w:rsidR="009746AA">
        <w:rPr>
          <w:iCs/>
        </w:rPr>
        <w:t>)</w:t>
      </w:r>
      <w:r w:rsidRPr="00BA42D2">
        <w:rPr>
          <w:iCs/>
        </w:rPr>
        <w:t xml:space="preserve">. Isso ocorre devido ao risco do fenômeno </w:t>
      </w:r>
      <w:r w:rsidR="00152B0D">
        <w:rPr>
          <w:iCs/>
        </w:rPr>
        <w:t xml:space="preserve">internacionalmente </w:t>
      </w:r>
      <w:r w:rsidRPr="00BA42D2">
        <w:rPr>
          <w:iCs/>
        </w:rPr>
        <w:t xml:space="preserve">conhecido como </w:t>
      </w:r>
      <w:r w:rsidRPr="00D9792D">
        <w:rPr>
          <w:b/>
          <w:bCs/>
          <w:iCs/>
        </w:rPr>
        <w:t>espiral da morte das distribuidoras</w:t>
      </w:r>
      <w:r w:rsidRPr="00BA42D2">
        <w:rPr>
          <w:iCs/>
        </w:rPr>
        <w:t xml:space="preserve">. </w:t>
      </w:r>
      <w:r w:rsidR="0068291C">
        <w:rPr>
          <w:iCs/>
        </w:rPr>
        <w:t xml:space="preserve">Esse fenômeno é um risco sério </w:t>
      </w:r>
      <w:r w:rsidR="00523F50" w:rsidRPr="00BA42D2">
        <w:rPr>
          <w:iCs/>
        </w:rPr>
        <w:t>não só para essas empresas, mas para toda a sociedade, já que a captura das possíveis enormes sinergias entre diferentes fontes e regiões desse país de dimensões continentais obviamente depende essencialmente de sua interconexão por meio de sistemas de transmissão e distribuição modernos e digitalizados</w:t>
      </w:r>
      <w:r w:rsidR="00D84A67">
        <w:rPr>
          <w:iCs/>
        </w:rPr>
        <w:t xml:space="preserve">, que podem se tornar inviáveis se a espiral da morte </w:t>
      </w:r>
      <w:r w:rsidR="001578DD">
        <w:rPr>
          <w:iCs/>
        </w:rPr>
        <w:t xml:space="preserve">se desenvolver e transformar os </w:t>
      </w:r>
      <w:proofErr w:type="spellStart"/>
      <w:r w:rsidR="001578DD">
        <w:rPr>
          <w:iCs/>
        </w:rPr>
        <w:t>SDs</w:t>
      </w:r>
      <w:proofErr w:type="spellEnd"/>
      <w:r w:rsidR="001578DD">
        <w:rPr>
          <w:iCs/>
        </w:rPr>
        <w:t xml:space="preserve"> </w:t>
      </w:r>
      <w:r w:rsidR="00523F50" w:rsidRPr="00BA42D2">
        <w:rPr>
          <w:iCs/>
        </w:rPr>
        <w:t xml:space="preserve"> </w:t>
      </w:r>
      <w:r w:rsidR="001578DD">
        <w:rPr>
          <w:iCs/>
        </w:rPr>
        <w:t>em grandes sucatas obsoletas e sem manutenção adequada</w:t>
      </w:r>
      <w:r w:rsidR="004C079A">
        <w:rPr>
          <w:iCs/>
        </w:rPr>
        <w:t xml:space="preserve">. </w:t>
      </w:r>
      <w:r w:rsidR="00EE3456">
        <w:rPr>
          <w:iCs/>
        </w:rPr>
        <w:t>Por isso, a saúde financeira das distribuidoras e transmissoras não é apenas importante para essas empresas, mas para toda a sociedade e para o meio ambiente</w:t>
      </w:r>
      <w:r w:rsidR="00733A3D">
        <w:rPr>
          <w:iCs/>
        </w:rPr>
        <w:t xml:space="preserve">. Por outro lado, barrar o avanço da penetração da GD renovável intermitente para garantir </w:t>
      </w:r>
      <w:r w:rsidR="009C053F">
        <w:rPr>
          <w:iCs/>
        </w:rPr>
        <w:t>a</w:t>
      </w:r>
      <w:r w:rsidR="00733A3D">
        <w:rPr>
          <w:iCs/>
        </w:rPr>
        <w:t xml:space="preserve"> saúde financeira </w:t>
      </w:r>
      <w:r w:rsidR="009C053F">
        <w:rPr>
          <w:iCs/>
        </w:rPr>
        <w:t xml:space="preserve">das distribuidoras obviamente </w:t>
      </w:r>
      <w:r w:rsidR="00733A3D">
        <w:rPr>
          <w:iCs/>
        </w:rPr>
        <w:t>também não é uma opção</w:t>
      </w:r>
      <w:r w:rsidR="009C053F">
        <w:rPr>
          <w:iCs/>
        </w:rPr>
        <w:t xml:space="preserve"> aceitável</w:t>
      </w:r>
      <w:r w:rsidR="00733A3D">
        <w:rPr>
          <w:iCs/>
        </w:rPr>
        <w:t xml:space="preserve">, dada a emergência da crise climática </w:t>
      </w:r>
      <w:r w:rsidR="001578DD">
        <w:rPr>
          <w:iCs/>
        </w:rPr>
        <w:t xml:space="preserve"> </w:t>
      </w:r>
      <w:r w:rsidR="00523F50" w:rsidRPr="00BA42D2">
        <w:rPr>
          <w:iCs/>
        </w:rPr>
        <w:fldChar w:fldCharType="begin" w:fldLock="1"/>
      </w:r>
      <w:r w:rsidR="00A74F65">
        <w:rPr>
          <w:iCs/>
        </w:rPr>
        <w:instrText>ADDIN CSL_CITATION {"citationItems":[{"id":"ITEM-1","itemData":{"abstract":"Since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Thesis","id":"ITEM-1","issued":{"date-parts":[["2021"]]},"publisher":"Universidade Federal do Rio de Janeiro - UFRJ","publisher-place":"Rio de Janeiro","title":"MICRORREDES ELÉTRICAS: UMA PROPOSTA DE IMPLEMENTAÇÃO NO BRASIL","type":"thesis"},"uris":["http://www.mendeley.com/documents/?uuid=d93c4e11-452b-4133-a07e-563345abbeba"]},{"id":"ITEM-2","itemData":{"author":[{"dropping-particle":"","family":"Aggarwal","given":"Sonia","non-dropping-particle":"","parse-names":false,"suffix":""},{"dropping-particle":"","family":"Burgess","given":"Eddie","non-dropping-particle":"","parse-names":false,"suffix":""}],"id":"ITEM-2","issued":{"date-parts":[["2014"]]},"number-of-pages":"1-42","publisher":"UTILITY OF THE FUTURE CENTER","publisher-place":"Tempe, EUA","title":"New Regulatory Models","type":"report"},"uris":["http://www.mendeley.com/documents/?uuid=911b1932-a157-43fc-899f-75a5f298bea5"]},{"id":"ITEM-3","itemData":{"abstract":"Communites all over the country are finding ways to break the macro barriers to microgrids. As we flip from a top-­</w:instrText>
      </w:r>
      <w:r w:rsidR="00A74F65">
        <w:rPr>
          <w:rFonts w:ascii="Cambria Math" w:hAnsi="Cambria Math" w:cs="Cambria Math"/>
          <w:iCs/>
        </w:rPr>
        <w:instrText>‐</w:instrText>
      </w:r>
      <w:r w:rsidR="00A74F65">
        <w:rPr>
          <w:iCs/>
        </w:rPr>
        <w:instrText>down to bo?om-</w:instrText>
      </w:r>
      <w:r w:rsidR="00A74F65">
        <w:rPr>
          <w:rFonts w:cs="Arial Nova"/>
          <w:iCs/>
        </w:rPr>
        <w:instrText>­</w:instrText>
      </w:r>
      <w:r w:rsidR="00A74F65">
        <w:rPr>
          <w:rFonts w:ascii="Cambria Math" w:hAnsi="Cambria Math" w:cs="Cambria Math"/>
          <w:iCs/>
        </w:rPr>
        <w:instrText>‐</w:instrText>
      </w:r>
      <w:r w:rsidR="00A74F65">
        <w:rPr>
          <w:iCs/>
        </w:rPr>
        <w:instrText>up grid management structure, major policy barriers must be liBed in order to expand energy democracy to customers and producers.","author":[{"dropping-particle":"","family":"Grimley","given":"Matt","non-dropping-particle":"","parse-names":false,"suffix":""},{"dropping-particle":"","family":"Farrell","given":"John","non-dropping-particle":"","parse-names":false,"suffix":""}],"container-title":"ILSR's Energy Democracy Initiative","id":"ITEM-3","issue":"March","issued":{"date-parts":[["2016"]]},"number-of-pages":"38","title":"Mighty Microgrids","type":"report"},"uris":["http://www.mendeley.com/documents/?uuid=79de0323-9687-4e80-a50e-77f385c51d87"]},{"id":"ITEM-4","itemData":{"abstract":"This dissertation presents an innovative method for analyzing the dynamic behavior of a multi-variable system that models the several aspects of photovoltaic solar micro generation penetration in distribution networks. The proposed model is based on the System Dynamics approach in order to test the policies through multi-criterial scenarios, including the consumer's decision-making to invest in renewable sources considering regulatory and market contexts. In addition to technical and economic aspects, social and environmental criteria are also taken into account in modelling the consumer’s decision-making. The model also provide a projection of energy photovoltaic associated with micro and minigeneration and allows to verify the action of detah spiral on distributors revenue. Several incentives are proposed and evaluated as alternatives to promote photovoltaic generation the technology. The presented model has shown as an effective tool to support the decision-making for both consumers and policymakers. Results show that policies such as feed-in tariff along with the reduction of Value-Added Tax (VAT) on generated energy may greatly promote the use of these sources in the energy market.","author":[{"dropping-particle":"","family":"Baumgarten","given":"Cristiano","non-dropping-particle":"","parse-names":false,"suffix":""}],"genre":"Master dissertation","id":"ITEM-4","issued":{"date-parts":[["2016"]]},"number-of-pages":"1-125","publisher":"Universidade Federal do Rio Grande do Sul - UFRGS","publisher-place":"Porto Alegre","title":"Modelo Para Análise Da Inserção De Pequenas Fontes Solares Fotovoltaicas Em Sistemas De Distribuição: Uma Abordagem Multivariável","type":"thesis"},"uris":["http://www.mendeley.com/documents/?uuid=8423528e-6a47-4a34-a7a5-1847dce9db29"]},{"id":"ITEM-5","itemData":{"abstract":"Lorenzo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Group","id":"ITEM-5","issue":"2","issued":{"date-parts":[["2015"]]},"number-of-pages":"1-66","publisher":"BERKELEY LAB","publisher-place":"Berkeley, CA","title":"Distribution systems in a high distributed resoures future: planning, market design, operation and oversight","type":"report"},"uris":["http://www.mendeley.com/documents/?uuid=e4f40370-31c1-4aba-aa22-c74f0e9fa536"]},{"id":"ITEM-6","itemData":{"abstract":"The world's electricity system is undergoing a significant transition driven by the large-scale deployment of new sources of renewable generation, the dissemination of small energy resources in the distribution network and the integration of information and communication technologies throughout the power system. At the bottom level of this once strongly hierarchical structure, the consumer will have new options and services related to energy, playing a more active role in the operation and expansion of the system. The pulverization of distributed resources contributes to the creation of aggregating agents whose function is to coordinate the operation of these resources to benefit the system and its participants. Microgrids are an advanced form of aggregation, with different sizes and levels of complexity. They enable the coordinated operation of distributed energy resources using different business models according to the level of market liberalization in which they are inserted. Due the reduction in the cost of installation of distributed generators, as well as the emergence of automation systems for demand control, the aggregation of these multiple agents in the form of a microgrid becomes an alternative for the electricity supply exclusively by the grid. The way in which the energy and services transacted by the microgrid with its participants and with the electricity grid are valued defines its economic attractiveness and possible efficiency gains for the system. This work investigates the aspects related to the integration of microgrids in electric energy markets. Based on the installation costs and the tariff structure in the Brazilian market, an economic analysis of the microgrid is carried out, considering alternative ways of remuneration in comparison to the net metering mechanism currently applied for consumers in the regulated market. With the help of HOMER® software, an hourly discretization model is used to simulate the operation of the system and calculate the optimum configuration and installed capacity in order to minimize the total cost of operation over the lifetime of the project.","author":[{"dropping-particle":"","family":"Oliveira","given":"Gabriel Aurélio","non-dropping-particle":"","parse-names":false,"suffix":""}],"genre":"Master dissertation","id":"ITEM-6","issued":{"date-parts":[["2017"]]},"number-of-pages":"199","publisher":"Universidade Federal de Santa Catarina - UFSC","publisher-place":"Florianópolis, BR","title":"Microrredes em mercados de energia elétrica","type":"thesis"},"uris":["http://www.mendeley.com/documents/?uuid=162bc3ed-c827-4c1d-be50-a850fa814c98"]},{"id":"ITEM-7","itemData":{"abstract":"Abertura do mercado livre, expansão da geração distribuída, popularização dos carros elétricos, inserção de baterias para armazemanento de eletricidade. Este cenário, que já começa a se desenhar, vai transformar o setor elétrico, demandando novos modelos de negócios e desafiando o planejamento e operação do sistema. O Brazil Energy Frontiers de 2019 buscou desvendar o futuro e apontar caminhos. GERAÇÃO","author":[{"dropping-particle":"","family":"Brasileiras","given":"Perspectivas","non-dropping-particle":"","parse-names":false,"suffix":""},{"dropping-particle":"","family":"Do","given":"Diante","non-dropping-particle":"","parse-names":false,"suffix":""},{"dropping-particle":"","family":"Mundo","given":"Novo","non-dropping-particle":"","parse-names":false,"suffix":""},{"dropping-particle":"","family":"De","given":"Oportunidades","non-dropping-particle":"","parse-names":false,"suffix":""}],"id":"ITEM-7","issued":{"date-parts":[["2020"]]},"number-of-pages":"1-12","title":"A Transição para um Mercado de Energia Regido pelo Consumidor","type":"report"},"uris":["http://www.mendeley.com/documents/?uuid=5c9c14d0-988d-4df9-b627-5ff3f64036a3"]}],"mendeley":{"formattedCitation":"(3; 10; 12; 19; 38; 52; 65)","plainTextFormattedCitation":"(3; 10; 12; 19; 38; 52; 65)","previouslyFormattedCitation":"(3; 10; 12; 19; 37; 51; 64)"},"properties":{"noteIndex":0},"schema":"https://github.com/citation-style-language/schema/raw/master/csl-citation.json"}</w:instrText>
      </w:r>
      <w:r w:rsidR="00523F50" w:rsidRPr="00BA42D2">
        <w:rPr>
          <w:iCs/>
        </w:rPr>
        <w:fldChar w:fldCharType="separate"/>
      </w:r>
      <w:r w:rsidR="00A74F65" w:rsidRPr="00A74F65">
        <w:rPr>
          <w:iCs/>
          <w:noProof/>
        </w:rPr>
        <w:t>(3; 10; 12; 19; 38; 52; 65)</w:t>
      </w:r>
      <w:r w:rsidR="00523F50" w:rsidRPr="00BA42D2">
        <w:rPr>
          <w:iCs/>
        </w:rPr>
        <w:fldChar w:fldCharType="end"/>
      </w:r>
      <w:r w:rsidR="00523F50" w:rsidRPr="00BA42D2">
        <w:rPr>
          <w:iCs/>
        </w:rPr>
        <w:t>.</w:t>
      </w:r>
    </w:p>
    <w:p w14:paraId="38825849" w14:textId="0B80BA7E" w:rsidR="008C65E4" w:rsidRDefault="008C65E4" w:rsidP="008C65E4">
      <w:pPr>
        <w:tabs>
          <w:tab w:val="left" w:pos="3686"/>
        </w:tabs>
        <w:rPr>
          <w:iCs/>
        </w:rPr>
      </w:pPr>
      <w:r w:rsidRPr="00BA42D2">
        <w:rPr>
          <w:iCs/>
        </w:rPr>
        <w:t xml:space="preserve">Embora alguns pesquisadores considerem a possibilidade de </w:t>
      </w:r>
      <w:r w:rsidR="002A0276">
        <w:rPr>
          <w:iCs/>
        </w:rPr>
        <w:t xml:space="preserve">solucionar tais dilemas tornando </w:t>
      </w:r>
      <w:r w:rsidRPr="00BA42D2">
        <w:rPr>
          <w:iCs/>
        </w:rPr>
        <w:t>a distribuidora proprietária dos REDs conectados à sua rede,</w:t>
      </w:r>
      <w:r w:rsidR="0028158B">
        <w:rPr>
          <w:iCs/>
        </w:rPr>
        <w:t xml:space="preserve"> </w:t>
      </w:r>
      <w:r w:rsidR="00BE6834">
        <w:rPr>
          <w:iCs/>
        </w:rPr>
        <w:t xml:space="preserve">a maioria dos </w:t>
      </w:r>
      <w:r w:rsidRPr="00BA42D2">
        <w:rPr>
          <w:iCs/>
        </w:rPr>
        <w:t xml:space="preserve">pesquisadores, tanto do setor elétrico como jurídico, veem essa possibilidade como muito remota, o que é também embasado em análises do </w:t>
      </w:r>
      <w:proofErr w:type="spellStart"/>
      <w:r w:rsidRPr="00BA42D2">
        <w:rPr>
          <w:i/>
        </w:rPr>
        <w:t>Deparment</w:t>
      </w:r>
      <w:proofErr w:type="spellEnd"/>
      <w:r w:rsidRPr="00BA42D2">
        <w:rPr>
          <w:i/>
        </w:rPr>
        <w:t xml:space="preserve"> </w:t>
      </w:r>
      <w:proofErr w:type="spellStart"/>
      <w:r w:rsidRPr="00BA42D2">
        <w:rPr>
          <w:i/>
        </w:rPr>
        <w:t>of</w:t>
      </w:r>
      <w:proofErr w:type="spellEnd"/>
      <w:r w:rsidRPr="00BA42D2">
        <w:rPr>
          <w:i/>
        </w:rPr>
        <w:t xml:space="preserve"> Energy </w:t>
      </w:r>
      <w:r w:rsidRPr="00BA42D2">
        <w:rPr>
          <w:iCs/>
        </w:rPr>
        <w:t>(DOE)</w:t>
      </w:r>
      <w:r w:rsidR="00B11037">
        <w:rPr>
          <w:iCs/>
        </w:rPr>
        <w:t xml:space="preserve"> dos EUA,</w:t>
      </w:r>
      <w:r w:rsidRPr="00BA42D2">
        <w:rPr>
          <w:iCs/>
        </w:rPr>
        <w:t xml:space="preserve"> e de estudos promovidos pela ANEEL</w:t>
      </w:r>
      <w:r w:rsidR="00B11037">
        <w:rPr>
          <w:iCs/>
        </w:rPr>
        <w:t xml:space="preserve"> em parceria com diversas instituições</w:t>
      </w:r>
      <w:r w:rsidRPr="00BA42D2">
        <w:rPr>
          <w:iCs/>
        </w:rPr>
        <w:t xml:space="preserve">  </w:t>
      </w:r>
      <w:r w:rsidRPr="00BA42D2">
        <w:rPr>
          <w:iCs/>
        </w:rPr>
        <w:fldChar w:fldCharType="begin" w:fldLock="1"/>
      </w:r>
      <w:r w:rsidR="00A74F65">
        <w:rPr>
          <w:iCs/>
        </w:rPr>
        <w:instrText>ADDIN CSL_CITATION {"citationItems":[{"id":"ITEM-1","itemData":{"ISBN":"978-65-992299-0-9","author":[{"dropping-particle":"","family":"Silva","given":"Ana Lúcia Rodrigues","non-dropping-particle":"da","parse-names":false,"suffix":""},{"dropping-particle":"","family":"Viana","given":"Fabiana Gama","non-dropping-particle":"","parse-names":false,"suffix":""},{"dropping-particle":"","family":"Pereira","given":"Tássia Nunes Dias","non-dropping-particle":"","parse-names":false,"suffix":""},{"dropping-particle":"","family":"Hollanda","given":"Lavinia","non-dropping-particle":"","parse-names":false,"suffix":""},{"dropping-particle":"","family":"Kileber","given":"Solange","non-dropping-particle":"","parse-names":false,"suffix":""}],"id":"ITEM-1","issued":{"date-parts":[["2020"]]},"number-of-pages":"36","publisher":"Rumo Design","publisher-place":"Florianópolis, BR","title":"Recursos energéticos distribuídos e suaspotencialidades - PROJETO MODERNIZAÇÃO DAS TARIFAS DE DISTRIBUIÇÃO DE ENERGIA ELÉTRICA - CADERNO 1 – Recursos Energéticos Distribuídos e suas Potencialidades","type":"book"},"uris":["http://www.mendeley.com/documents/?uuid=179db160-ddd4-45c1-882b-473eac656743"]},{"id":"ITEM-2","itemData":{"abstract":"Lorenzo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Group","id":"ITEM-2","issue":"2","issued":{"date-parts":[["2015"]]},"number-of-pages":"1-66","publisher":"BERKELEY LAB","publisher-place":"Berkeley, CA","title":"Distribution systems in a high distributed resoures future: planning, market design, operation and oversight","type":"report"},"uris":["http://www.mendeley.com/documents/?uuid=e4f40370-31c1-4aba-aa22-c74f0e9fa536"]},{"id":"ITEM-3","itemData":{"ISBN":"978-65-86214-10-9","author":[{"dropping-particle":"","family":"Silva","given":"Ana Lúcia Rodrigues","non-dropping-particle":"da","parse-names":false,"suffix":""},{"dropping-particle":"","family":"Hollanda","given":"Lavinia","non-dropping-particle":"","parse-names":false,"suffix":""},{"dropping-particle":"","family":"Kileber","given":"Solange","non-dropping-particle":"","parse-names":false,"suffix":""}],"edition":"1 ed.","editor":[{"dropping-particle":"","family":"Gama","given":"Jorge","non-dropping-particle":"","parse-names":false,"suffix":""}],"id":"ITEM-3","issued":{"date-parts":[["2020"]]},"number-of-pages":"1-232","publisher":"Synergia Editora","publisher-place":"Rio de Janeiro","title":"Tarifa Moderna","type":"book"},"uris":["http://www.mendeley.com/documents/?uuid=6e616ab9-fc66-4917-b6d0-15886431dec8"]}],"mendeley":{"formattedCitation":"(52; 80; 81)","plainTextFormattedCitation":"(52; 80; 81)","previouslyFormattedCitation":"(51; 79; 80)"},"properties":{"noteIndex":0},"schema":"https://github.com/citation-style-language/schema/raw/master/csl-citation.json"}</w:instrText>
      </w:r>
      <w:r w:rsidRPr="00BA42D2">
        <w:rPr>
          <w:iCs/>
        </w:rPr>
        <w:fldChar w:fldCharType="separate"/>
      </w:r>
      <w:r w:rsidR="00A74F65" w:rsidRPr="00A74F65">
        <w:rPr>
          <w:iCs/>
          <w:noProof/>
        </w:rPr>
        <w:t>(52; 80; 81)</w:t>
      </w:r>
      <w:r w:rsidRPr="00BA42D2">
        <w:rPr>
          <w:iCs/>
        </w:rPr>
        <w:fldChar w:fldCharType="end"/>
      </w:r>
      <w:r w:rsidRPr="00BA42D2">
        <w:rPr>
          <w:iCs/>
        </w:rPr>
        <w:t>. O cenário considerado mais provável é o de uma distribuidora orquestradora, que faça a mediação entre os prossumidores, determinando tarifas</w:t>
      </w:r>
      <w:r w:rsidR="00AA7EF3">
        <w:rPr>
          <w:iCs/>
        </w:rPr>
        <w:t>, que futuramente serão variáveis tanto no tempo (como a atual tarifa Branca, já disponível) como no espaço (ou seja, com componentes locacionais)</w:t>
      </w:r>
      <w:r w:rsidR="00517C4D">
        <w:rPr>
          <w:iCs/>
        </w:rPr>
        <w:t>,</w:t>
      </w:r>
      <w:r w:rsidRPr="00BA42D2">
        <w:rPr>
          <w:iCs/>
        </w:rPr>
        <w:t xml:space="preserve"> </w:t>
      </w:r>
      <w:r w:rsidR="00517C4D">
        <w:rPr>
          <w:iCs/>
        </w:rPr>
        <w:t xml:space="preserve">por meio de algoritmos regulados que </w:t>
      </w:r>
      <w:r w:rsidRPr="00BA42D2">
        <w:rPr>
          <w:iCs/>
        </w:rPr>
        <w:t xml:space="preserve">induzam os prossumidores a um comportamento otimizado sob o ponto de vista da otimização global do sistema elétrico. Esse modelo corresponde ao modelo econômico de plataformas digitais, modelo que vem revolucionando diversas áreas da economia nas últimas décadas </w:t>
      </w:r>
      <w:r w:rsidRPr="00BA42D2">
        <w:rPr>
          <w:iCs/>
        </w:rPr>
        <w:fldChar w:fldCharType="begin" w:fldLock="1"/>
      </w:r>
      <w:r w:rsidR="00A74F65">
        <w:rPr>
          <w:iCs/>
        </w:rPr>
        <w:instrText>ADDIN CSL_CITATION {"citationItems":[{"id":"ITEM-1","itemData":{"DOI":"10.3390/en14102873","ISSN":"1996-1073","abstract":"With the current worsening of climate change-associated risks, the transition to low-carbon energy sources has become a global priority. In this context, the advances in the implementation of smart grids, which, in addition to greater efficiency and resilience, also allow greater penetration of renewable distributed energy resources, are becoming increasingly important. However, the necessary investments will be colossal. Many specialists see the process of opening up the electric energy markets as essential to boosting these new technologies. Greater decentralization of the decision-making process can potentially promote greater scalability. However, not all liberalization reforms have led to good results. Several researchers have been evaluating experiences in different countries. Brazil, a country with continental dimensions and peculiar characteristics, already counts with a mostly renewable electric energy generation mix. In recent decades, however, it has become increasingly dependent on fossil fuel sources. Brazil has been conducting a process of opening the electric energy market since the 1990s. This process has faced a series of barriers. This article presents a critical bibliographic review of the Brazilian Power System history and its ongoing opening process, its possible successes and errors, as well as its perspectives and challenges.","author":[{"dropping-particle":"","family":"Santos","given":"André Quites Ordovás","non-dropping-particle":"","parse-names":false,"suffix":""},{"dropping-particle":"","family":"Silva","given":"Adriel Rodrigues","non-dropping-particle":"da","parse-names":false,"suffix":""},{"dropping-particle":"","family":"Ledesma","given":"Jorge Javier Gimenez","non-dropping-particle":"","parse-names":false,"suffix":""},{"dropping-particle":"","family":"Almeida","given":"Adriano Batista","non-dropping-particle":"de","parse-names":false,"suffix":""},{"dropping-particle":"","family":"Cavallari","given":"Marco Roberto","non-dropping-particle":"","parse-names":false,"suffix":""},{"dropping-particle":"","family":"Junior","given":"Oswaldo Hideo Ando","non-dropping-particle":"","parse-names":false,"suffix":""}],"container-title":"Energies","id":"ITEM-1","issue":"10","issued":{"date-parts":[["2021"]]},"title":"Electricity Market in Brazil: A Critical Review on the Ongoing Reform","type":"article-journal","volume":"14"},"uris":["http://www.mendeley.com/documents/?uuid=0901af4e-cf16-435e-b0e3-ba8f326200db"]},{"id":"ITEM-2","itemData":{"ISBN":"978-65-86214-10-9","author":[{"dropping-particle":"","family":"Silva","given":"Ana Lúcia Rodrigues","non-dropping-particle":"da","parse-names":false,"suffix":""},{"dropping-particle":"","family":"Hollanda","given":"Lavinia","non-dropping-particle":"","parse-names":false,"suffix":""},{"dropping-particle":"","family":"Kileber","given":"Solange","non-dropping-particle":"","parse-names":false,"suffix":""}],"edition":"1 ed.","editor":[{"dropping-particle":"","family":"Gama","given":"Jorge","non-dropping-particle":"","parse-names":false,"suffix":""}],"id":"ITEM-2","issued":{"date-parts":[["2020"]]},"number-of-pages":"1-232","publisher":"Synergia Editora","publisher-place":"Rio de Janeiro","title":"Tarifa Moderna","type":"book"},"uris":["http://www.mendeley.com/documents/?uuid=6e616ab9-fc66-4917-b6d0-15886431dec8"]},{"id":"ITEM-3","itemData":{"ISBN":"978-65-86214-04-8","author":[{"dropping-particle":"","family":"Dantas","given":"Guilherme","non-dropping-particle":"","parse-names":false,"suffix":""},{"dropping-particle":"","family":"Gianelloni","given":"Francesco","non-dropping-particle":"","parse-names":false,"suffix":""},{"dropping-particle":"","family":"Campos","given":"Leonardo","non-dropping-particle":"","parse-names":false,"suffix":""},{"dropping-particle":"","family":"Catramby","given":"Rafael","non-dropping-particle":"","parse-names":false,"suffix":""},{"dropping-particle":"","family":"Rendas","given":"Antônio Carlos","non-dropping-particle":"","parse-names":false,"suffix":""},{"dropping-particle":"","family":"Câmara","given":"Lorrane","non-dropping-particle":"","parse-names":false,"suffix":""},{"dropping-particle":"","family":"Gomes","given":"Victor","non-dropping-particle":"","parse-names":false,"suffix":""},{"dropping-particle":"","family":"Tavares","given":"Arthur","non-dropping-particle":"","parse-names":false,"suffix":""},{"dropping-particle":"","family":"Delgado","given":"Marco","non-dropping-particle":"","parse-names":false,"suffix":""},{"dropping-particle":"","family":"Hollanda","given":"Lavinia","non-dropping-particle":"","parse-names":false,"suffix":""}],"edition":"1 ed.","editor":[{"dropping-particle":"","family":"Gama","given":"Jorge","non-dropping-particle":"","parse-names":false,"suffix":""}],"id":"ITEM-3","issued":{"date-parts":[["2020"]]},"number-of-pages":"1-300","publisher":"Synergia Editora","publisher-place":"Rio de Janeiro","title":"Repensando as Tarifas do Setor de Distribuição de Energia Elétrica","type":"book"},"uris":["http://www.mendeley.com/documents/?uuid=29153501-9aa0-4b57-ad97-671e00713cad"]},{"id":"ITEM-4","itemData":{"abstract":"Lorenzo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Group","id":"ITEM-4","issue":"2","issued":{"date-parts":[["2015"]]},"number-of-pages":"1-66","publisher":"BERKELEY LAB","publisher-place":"Berkeley, CA","title":"Distribution systems in a high distributed resoures future: planning, market design, operation and oversight","type":"report"},"uris":["http://www.mendeley.com/documents/?uuid=e4f40370-31c1-4aba-aa22-c74f0e9fa536"]}],"mendeley":{"formattedCitation":"(28; 52; 77; 80)","plainTextFormattedCitation":"(28; 52; 77; 80)","previouslyFormattedCitation":"(27; 51; 76; 79)"},"properties":{"noteIndex":0},"schema":"https://github.com/citation-style-language/schema/raw/master/csl-citation.json"}</w:instrText>
      </w:r>
      <w:r w:rsidRPr="00BA42D2">
        <w:rPr>
          <w:iCs/>
        </w:rPr>
        <w:fldChar w:fldCharType="separate"/>
      </w:r>
      <w:r w:rsidR="00A74F65" w:rsidRPr="00A74F65">
        <w:rPr>
          <w:iCs/>
          <w:noProof/>
        </w:rPr>
        <w:t>(28; 52; 77; 80)</w:t>
      </w:r>
      <w:r w:rsidRPr="00BA42D2">
        <w:rPr>
          <w:iCs/>
        </w:rPr>
        <w:fldChar w:fldCharType="end"/>
      </w:r>
      <w:r w:rsidRPr="00BA42D2">
        <w:rPr>
          <w:iCs/>
        </w:rPr>
        <w:t>.</w:t>
      </w:r>
    </w:p>
    <w:p w14:paraId="665A953C" w14:textId="1E91C206" w:rsidR="00ED109D" w:rsidRDefault="00ED109D" w:rsidP="008C65E4">
      <w:pPr>
        <w:tabs>
          <w:tab w:val="left" w:pos="3686"/>
        </w:tabs>
        <w:rPr>
          <w:iCs/>
        </w:rPr>
      </w:pPr>
      <w:r>
        <w:rPr>
          <w:iCs/>
        </w:rPr>
        <w:t xml:space="preserve">Estudos </w:t>
      </w:r>
      <w:r w:rsidR="00A972BC">
        <w:rPr>
          <w:color w:val="000000" w:themeColor="text1"/>
        </w:rPr>
        <w:t xml:space="preserve">da </w:t>
      </w:r>
      <w:proofErr w:type="spellStart"/>
      <w:r w:rsidR="00A972BC">
        <w:rPr>
          <w:i/>
          <w:iCs/>
          <w:color w:val="000000" w:themeColor="text1"/>
        </w:rPr>
        <w:t>Gridwise</w:t>
      </w:r>
      <w:proofErr w:type="spellEnd"/>
      <w:r w:rsidR="00A972BC">
        <w:rPr>
          <w:i/>
          <w:iCs/>
          <w:color w:val="000000" w:themeColor="text1"/>
        </w:rPr>
        <w:t xml:space="preserve"> </w:t>
      </w:r>
      <w:proofErr w:type="spellStart"/>
      <w:r w:rsidR="00A972BC">
        <w:rPr>
          <w:i/>
          <w:iCs/>
          <w:color w:val="000000" w:themeColor="text1"/>
        </w:rPr>
        <w:t>Architecture</w:t>
      </w:r>
      <w:proofErr w:type="spellEnd"/>
      <w:r w:rsidR="00A972BC">
        <w:rPr>
          <w:i/>
          <w:iCs/>
          <w:color w:val="000000" w:themeColor="text1"/>
        </w:rPr>
        <w:t xml:space="preserve"> </w:t>
      </w:r>
      <w:proofErr w:type="spellStart"/>
      <w:r w:rsidR="00A972BC">
        <w:rPr>
          <w:i/>
          <w:iCs/>
          <w:color w:val="000000" w:themeColor="text1"/>
        </w:rPr>
        <w:t>Council</w:t>
      </w:r>
      <w:proofErr w:type="spellEnd"/>
      <w:r w:rsidR="00A972BC">
        <w:rPr>
          <w:color w:val="000000" w:themeColor="text1"/>
        </w:rPr>
        <w:t xml:space="preserve">, equipe de pesquisa patrocinada pelo DOE para a avaliação do futuro do setor elétrico norte-americano, </w:t>
      </w:r>
      <w:r w:rsidR="00DB6223">
        <w:rPr>
          <w:iCs/>
        </w:rPr>
        <w:t xml:space="preserve">com a participação </w:t>
      </w:r>
      <w:r w:rsidR="00DB6223">
        <w:rPr>
          <w:iCs/>
        </w:rPr>
        <w:lastRenderedPageBreak/>
        <w:t>de diversas empresas de energia, universidades e instituições de pesquisa,</w:t>
      </w:r>
      <w:r w:rsidR="00254378">
        <w:rPr>
          <w:iCs/>
        </w:rPr>
        <w:t xml:space="preserve"> apontam </w:t>
      </w:r>
      <w:r w:rsidR="00B40390">
        <w:rPr>
          <w:iCs/>
        </w:rPr>
        <w:t>como saída</w:t>
      </w:r>
      <w:r w:rsidR="00B31C3E">
        <w:rPr>
          <w:iCs/>
        </w:rPr>
        <w:t xml:space="preserve"> a mudança gradual da regulação</w:t>
      </w:r>
      <w:r w:rsidR="00A4379F">
        <w:rPr>
          <w:iCs/>
        </w:rPr>
        <w:t>, em etapas,</w:t>
      </w:r>
      <w:r w:rsidR="00B31C3E">
        <w:rPr>
          <w:iCs/>
        </w:rPr>
        <w:t xml:space="preserve"> de maneira</w:t>
      </w:r>
      <w:r w:rsidR="00B40390">
        <w:rPr>
          <w:iCs/>
        </w:rPr>
        <w:t xml:space="preserve"> </w:t>
      </w:r>
      <w:r w:rsidR="001635CA">
        <w:rPr>
          <w:iCs/>
        </w:rPr>
        <w:t xml:space="preserve">a </w:t>
      </w:r>
      <w:r w:rsidR="00B31C3E">
        <w:rPr>
          <w:iCs/>
        </w:rPr>
        <w:t xml:space="preserve">explorar </w:t>
      </w:r>
      <w:r w:rsidR="00A4379F">
        <w:rPr>
          <w:iCs/>
        </w:rPr>
        <w:t xml:space="preserve">as </w:t>
      </w:r>
      <w:r w:rsidR="001635CA">
        <w:rPr>
          <w:iCs/>
        </w:rPr>
        <w:t>possíve</w:t>
      </w:r>
      <w:r w:rsidR="00A4379F">
        <w:rPr>
          <w:iCs/>
        </w:rPr>
        <w:t>is</w:t>
      </w:r>
      <w:r w:rsidR="001635CA">
        <w:rPr>
          <w:iCs/>
        </w:rPr>
        <w:t xml:space="preserve"> sinergias </w:t>
      </w:r>
      <w:r w:rsidR="000A2E8A">
        <w:rPr>
          <w:iCs/>
        </w:rPr>
        <w:t xml:space="preserve">crescentes </w:t>
      </w:r>
      <w:r w:rsidR="001635CA">
        <w:rPr>
          <w:iCs/>
        </w:rPr>
        <w:t xml:space="preserve">entre a maior penetração de REDs intermitentes e a automação das redes elétricas. </w:t>
      </w:r>
      <w:r w:rsidR="00A4379F">
        <w:rPr>
          <w:iCs/>
        </w:rPr>
        <w:t xml:space="preserve">Isso porque, os estudos apontam, </w:t>
      </w:r>
      <w:r w:rsidR="00177ECE">
        <w:rPr>
          <w:iCs/>
        </w:rPr>
        <w:t xml:space="preserve">na medida em que a penetração de REDs intermitentes aumenta no SD, cresce </w:t>
      </w:r>
      <w:r w:rsidR="000A2E8A">
        <w:rPr>
          <w:iCs/>
        </w:rPr>
        <w:t xml:space="preserve">também </w:t>
      </w:r>
      <w:r w:rsidR="00177ECE">
        <w:rPr>
          <w:iCs/>
        </w:rPr>
        <w:t xml:space="preserve">o seu potencial para prover serviços ancilares que ajudem a distribuidora a </w:t>
      </w:r>
      <w:r w:rsidR="005A2917">
        <w:rPr>
          <w:iCs/>
        </w:rPr>
        <w:t>melhor coordenar a sua rede, podendo não só prevenir instabilidades geradas por esses recursos</w:t>
      </w:r>
      <w:r w:rsidR="00831FE3">
        <w:rPr>
          <w:iCs/>
        </w:rPr>
        <w:t xml:space="preserve"> intermitentes</w:t>
      </w:r>
      <w:r w:rsidR="005A2917">
        <w:rPr>
          <w:iCs/>
        </w:rPr>
        <w:t>, mas até aumentar a resiliência e a confiabilidade de seus sistemas</w:t>
      </w:r>
      <w:r w:rsidR="00831FE3">
        <w:rPr>
          <w:iCs/>
        </w:rPr>
        <w:t xml:space="preserve"> para patamares muito superiores aos atuais</w:t>
      </w:r>
      <w:r w:rsidR="005A2917">
        <w:rPr>
          <w:iCs/>
        </w:rPr>
        <w:t xml:space="preserve">. </w:t>
      </w:r>
      <w:r w:rsidR="00BD0B82">
        <w:rPr>
          <w:iCs/>
        </w:rPr>
        <w:t xml:space="preserve">A exploração de tais </w:t>
      </w:r>
      <w:r w:rsidR="00555008">
        <w:rPr>
          <w:iCs/>
        </w:rPr>
        <w:t>potenciais</w:t>
      </w:r>
      <w:r w:rsidR="00BD0B82">
        <w:rPr>
          <w:iCs/>
        </w:rPr>
        <w:t xml:space="preserve">, entretanto, só é viável </w:t>
      </w:r>
      <w:r w:rsidR="00555008">
        <w:rPr>
          <w:iCs/>
        </w:rPr>
        <w:t xml:space="preserve">após investimentos </w:t>
      </w:r>
      <w:r w:rsidR="0084395D">
        <w:rPr>
          <w:iCs/>
        </w:rPr>
        <w:t>pesadíssimos</w:t>
      </w:r>
      <w:r w:rsidR="00555008">
        <w:rPr>
          <w:iCs/>
        </w:rPr>
        <w:t xml:space="preserve"> na modernização e automação do SD</w:t>
      </w:r>
      <w:r w:rsidR="00933B70">
        <w:rPr>
          <w:iCs/>
        </w:rPr>
        <w:t>.</w:t>
      </w:r>
      <w:r w:rsidR="001300CA">
        <w:rPr>
          <w:iCs/>
        </w:rPr>
        <w:t xml:space="preserve"> </w:t>
      </w:r>
      <w:r w:rsidR="00933B70">
        <w:rPr>
          <w:color w:val="000000" w:themeColor="text1"/>
        </w:rPr>
        <w:t xml:space="preserve">A </w:t>
      </w:r>
      <w:r w:rsidR="00933B70">
        <w:rPr>
          <w:color w:val="000000" w:themeColor="text1"/>
        </w:rPr>
        <w:fldChar w:fldCharType="begin"/>
      </w:r>
      <w:r w:rsidR="00933B70">
        <w:rPr>
          <w:color w:val="000000" w:themeColor="text1"/>
        </w:rPr>
        <w:instrText xml:space="preserve"> REF _Ref146032648 \h </w:instrText>
      </w:r>
      <w:r w:rsidR="00933B70">
        <w:rPr>
          <w:color w:val="000000" w:themeColor="text1"/>
        </w:rPr>
      </w:r>
      <w:r w:rsidR="00933B70">
        <w:rPr>
          <w:color w:val="000000" w:themeColor="text1"/>
        </w:rPr>
        <w:fldChar w:fldCharType="separate"/>
      </w:r>
      <w:r w:rsidR="006E11A0">
        <w:t xml:space="preserve">Figura </w:t>
      </w:r>
      <w:r w:rsidR="006E11A0">
        <w:rPr>
          <w:noProof/>
        </w:rPr>
        <w:t>2</w:t>
      </w:r>
      <w:r w:rsidR="00933B70">
        <w:rPr>
          <w:color w:val="000000" w:themeColor="text1"/>
        </w:rPr>
        <w:fldChar w:fldCharType="end"/>
      </w:r>
      <w:r w:rsidR="00933B70">
        <w:rPr>
          <w:color w:val="000000" w:themeColor="text1"/>
        </w:rPr>
        <w:t xml:space="preserve"> mostra a evolução esperada do sistema de distribuição em </w:t>
      </w:r>
      <w:r w:rsidR="00933B70" w:rsidRPr="004A3232">
        <w:rPr>
          <w:b/>
          <w:bCs/>
          <w:color w:val="000000" w:themeColor="text1"/>
        </w:rPr>
        <w:t>três estágios</w:t>
      </w:r>
      <w:r w:rsidR="001338B5">
        <w:rPr>
          <w:color w:val="000000" w:themeColor="text1"/>
        </w:rPr>
        <w:t>, resultante dos estudos realizados por este grupo</w:t>
      </w:r>
      <w:r w:rsidR="00933B70">
        <w:rPr>
          <w:color w:val="000000" w:themeColor="text1"/>
        </w:rPr>
        <w:t xml:space="preserve"> </w:t>
      </w:r>
      <w:r w:rsidR="00653A66">
        <w:rPr>
          <w:color w:val="000000" w:themeColor="text1"/>
        </w:rPr>
        <w:fldChar w:fldCharType="begin" w:fldLock="1"/>
      </w:r>
      <w:r w:rsidR="00A74F65">
        <w:rPr>
          <w:color w:val="000000" w:themeColor="text1"/>
        </w:rPr>
        <w:instrText>ADDIN CSL_CITATION {"citationItems":[{"id":"ITEM-1","itemData":{"abstract":"Lorenzo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Group","id":"ITEM-1","issue":"2","issued":{"date-parts":[["2015"]]},"number-of-pages":"1-66","publisher":"BERKELEY LAB","publisher-place":"Berkeley, CA","title":"Distribution systems in a high distributed resoures future: planning, market design, operation and oversight","type":"report"},"uris":["http://www.mendeley.com/documents/?uuid=e4f40370-31c1-4aba-aa22-c74f0e9fa536"]}],"mendeley":{"formattedCitation":"(52)","plainTextFormattedCitation":"(52)","previouslyFormattedCitation":"(51)"},"properties":{"noteIndex":0},"schema":"https://github.com/citation-style-language/schema/raw/master/csl-citation.json"}</w:instrText>
      </w:r>
      <w:r w:rsidR="00653A66">
        <w:rPr>
          <w:color w:val="000000" w:themeColor="text1"/>
        </w:rPr>
        <w:fldChar w:fldCharType="separate"/>
      </w:r>
      <w:r w:rsidR="00A74F65" w:rsidRPr="00A74F65">
        <w:rPr>
          <w:noProof/>
          <w:color w:val="000000" w:themeColor="text1"/>
        </w:rPr>
        <w:t>(52)</w:t>
      </w:r>
      <w:r w:rsidR="00653A66">
        <w:rPr>
          <w:color w:val="000000" w:themeColor="text1"/>
        </w:rPr>
        <w:fldChar w:fldCharType="end"/>
      </w:r>
      <w:r w:rsidR="00344E38">
        <w:rPr>
          <w:iCs/>
        </w:rPr>
        <w:t>.</w:t>
      </w:r>
    </w:p>
    <w:p w14:paraId="659A270E" w14:textId="01A4D8F4" w:rsidR="00725BAE" w:rsidRDefault="00CF6F62" w:rsidP="00653A66">
      <w:pPr>
        <w:rPr>
          <w:color w:val="000000" w:themeColor="text1"/>
        </w:rPr>
      </w:pPr>
      <w:r>
        <w:rPr>
          <w:color w:val="000000" w:themeColor="text1"/>
        </w:rPr>
        <w:t xml:space="preserve">No </w:t>
      </w:r>
      <w:r w:rsidRPr="00661157">
        <w:rPr>
          <w:b/>
          <w:bCs/>
          <w:color w:val="000000" w:themeColor="text1"/>
        </w:rPr>
        <w:t>primeiro estágio</w:t>
      </w:r>
      <w:r>
        <w:rPr>
          <w:color w:val="000000" w:themeColor="text1"/>
        </w:rPr>
        <w:t xml:space="preserve">, em que a maioria dos </w:t>
      </w:r>
      <w:proofErr w:type="spellStart"/>
      <w:r>
        <w:rPr>
          <w:color w:val="000000" w:themeColor="text1"/>
        </w:rPr>
        <w:t>SDs</w:t>
      </w:r>
      <w:proofErr w:type="spellEnd"/>
      <w:r>
        <w:rPr>
          <w:color w:val="000000" w:themeColor="text1"/>
        </w:rPr>
        <w:t xml:space="preserve"> em nosso país parece se enquadrar, assim como a maioria dos </w:t>
      </w:r>
      <w:proofErr w:type="spellStart"/>
      <w:r>
        <w:rPr>
          <w:color w:val="000000" w:themeColor="text1"/>
        </w:rPr>
        <w:t>SDs</w:t>
      </w:r>
      <w:proofErr w:type="spellEnd"/>
      <w:r>
        <w:rPr>
          <w:color w:val="000000" w:themeColor="text1"/>
        </w:rPr>
        <w:t xml:space="preserve"> nos EUA até hoje, com uma penetração ainda</w:t>
      </w:r>
      <w:r w:rsidR="00501A32">
        <w:rPr>
          <w:color w:val="000000" w:themeColor="text1"/>
        </w:rPr>
        <w:t xml:space="preserve"> relativamente</w:t>
      </w:r>
      <w:r>
        <w:rPr>
          <w:color w:val="000000" w:themeColor="text1"/>
        </w:rPr>
        <w:t xml:space="preserve"> baixa de </w:t>
      </w:r>
      <w:proofErr w:type="spellStart"/>
      <w:r>
        <w:rPr>
          <w:color w:val="000000" w:themeColor="text1"/>
        </w:rPr>
        <w:t>DERs</w:t>
      </w:r>
      <w:proofErr w:type="spellEnd"/>
      <w:r>
        <w:rPr>
          <w:color w:val="000000" w:themeColor="text1"/>
        </w:rPr>
        <w:t xml:space="preserve"> no SD. Neste estágio, temos o SD sendo submetido a uma atualização tecnológica gradual e superficial da infraestrutura legada predominantemente eletromecânica, e basicamente sem nenhuma automação após as subestações</w:t>
      </w:r>
      <w:r w:rsidR="009170A1">
        <w:rPr>
          <w:color w:val="000000" w:themeColor="text1"/>
        </w:rPr>
        <w:t xml:space="preserve"> (ou seja, no SD)</w:t>
      </w:r>
      <w:r>
        <w:rPr>
          <w:color w:val="000000" w:themeColor="text1"/>
        </w:rPr>
        <w:t>. A</w:t>
      </w:r>
      <w:r w:rsidR="008634A9">
        <w:rPr>
          <w:color w:val="000000" w:themeColor="text1"/>
        </w:rPr>
        <w:t>s a</w:t>
      </w:r>
      <w:r>
        <w:rPr>
          <w:color w:val="000000" w:themeColor="text1"/>
        </w:rPr>
        <w:t>tualizações</w:t>
      </w:r>
      <w:r w:rsidR="008634A9">
        <w:rPr>
          <w:color w:val="000000" w:themeColor="text1"/>
        </w:rPr>
        <w:t xml:space="preserve"> necessárias</w:t>
      </w:r>
      <w:r>
        <w:rPr>
          <w:color w:val="000000" w:themeColor="text1"/>
        </w:rPr>
        <w:t xml:space="preserve"> nos </w:t>
      </w:r>
      <w:proofErr w:type="spellStart"/>
      <w:r>
        <w:rPr>
          <w:color w:val="000000" w:themeColor="text1"/>
        </w:rPr>
        <w:t>SDs</w:t>
      </w:r>
      <w:proofErr w:type="spellEnd"/>
      <w:r>
        <w:rPr>
          <w:color w:val="000000" w:themeColor="text1"/>
        </w:rPr>
        <w:t xml:space="preserve"> neste estágio são mais pontuais e limitadas</w:t>
      </w:r>
      <w:r w:rsidR="0066100D">
        <w:rPr>
          <w:color w:val="000000" w:themeColor="text1"/>
        </w:rPr>
        <w:t>. Neste estágio, o estabelecendo regras e limites de conexões</w:t>
      </w:r>
      <w:r w:rsidR="00B33ED8">
        <w:rPr>
          <w:color w:val="000000" w:themeColor="text1"/>
        </w:rPr>
        <w:t xml:space="preserve"> de fontes FV e eólica </w:t>
      </w:r>
      <w:r w:rsidR="0066100D">
        <w:rPr>
          <w:color w:val="000000" w:themeColor="text1"/>
        </w:rPr>
        <w:t xml:space="preserve">por alimentador </w:t>
      </w:r>
      <w:r w:rsidR="00B33ED8">
        <w:rPr>
          <w:color w:val="000000" w:themeColor="text1"/>
        </w:rPr>
        <w:t xml:space="preserve">no SD </w:t>
      </w:r>
      <w:r w:rsidR="0066100D">
        <w:rPr>
          <w:color w:val="000000" w:themeColor="text1"/>
        </w:rPr>
        <w:t xml:space="preserve">em geral </w:t>
      </w:r>
      <w:r w:rsidR="00B33ED8">
        <w:rPr>
          <w:color w:val="000000" w:themeColor="text1"/>
        </w:rPr>
        <w:t>s</w:t>
      </w:r>
      <w:r w:rsidR="0066100D">
        <w:rPr>
          <w:color w:val="000000" w:themeColor="text1"/>
        </w:rPr>
        <w:t>e impõe</w:t>
      </w:r>
      <w:r w:rsidR="00B33ED8">
        <w:rPr>
          <w:color w:val="000000" w:themeColor="text1"/>
        </w:rPr>
        <w:t>, o que chegou a ocorrer na Califórnia</w:t>
      </w:r>
      <w:r w:rsidR="0066100D">
        <w:rPr>
          <w:color w:val="000000" w:themeColor="text1"/>
        </w:rPr>
        <w:t>, devido à impossibilidade de gerenciar uma grande penetração de REDs renováveis</w:t>
      </w:r>
      <w:r w:rsidR="00D970E8">
        <w:rPr>
          <w:color w:val="000000" w:themeColor="text1"/>
        </w:rPr>
        <w:t xml:space="preserve"> com a estrutura ainda antiga e sem inteligência computacional dos </w:t>
      </w:r>
      <w:proofErr w:type="spellStart"/>
      <w:r w:rsidR="00D970E8">
        <w:rPr>
          <w:color w:val="000000" w:themeColor="text1"/>
        </w:rPr>
        <w:t>SDs</w:t>
      </w:r>
      <w:proofErr w:type="spellEnd"/>
      <w:r w:rsidR="0066100D">
        <w:rPr>
          <w:color w:val="000000" w:themeColor="text1"/>
        </w:rPr>
        <w:t xml:space="preserve"> </w:t>
      </w:r>
      <w:r w:rsidR="00D970E8">
        <w:rPr>
          <w:color w:val="000000" w:themeColor="text1"/>
        </w:rPr>
        <w:t>tradicionais</w:t>
      </w:r>
      <w:r w:rsidR="00DA614B">
        <w:rPr>
          <w:color w:val="000000" w:themeColor="text1"/>
        </w:rPr>
        <w:t xml:space="preserve"> e predominantemente eletromecânicos</w:t>
      </w:r>
      <w:r w:rsidR="00D970E8">
        <w:rPr>
          <w:color w:val="000000" w:themeColor="text1"/>
        </w:rPr>
        <w:t xml:space="preserve"> </w:t>
      </w:r>
      <w:r w:rsidR="0066100D">
        <w:rPr>
          <w:color w:val="000000" w:themeColor="text1"/>
        </w:rPr>
        <w:fldChar w:fldCharType="begin" w:fldLock="1"/>
      </w:r>
      <w:r w:rsidR="00A74F65">
        <w:rPr>
          <w:color w:val="000000" w:themeColor="text1"/>
        </w:rPr>
        <w:instrText>ADDIN CSL_CITATION {"citationItems":[{"id":"ITEM-1","itemData":{"abstract":"Lorenzo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Group","id":"ITEM-1","issue":"2","issued":{"date-parts":[["2015"]]},"number-of-pages":"1-66","publisher":"BERKELEY LAB","publisher-place":"Berkeley, CA","title":"Distribution systems in a high distributed resoures future: planning, market design, operation and oversight","type":"report"},"uris":["http://www.mendeley.com/documents/?uuid=e4f40370-31c1-4aba-aa22-c74f0e9fa536"]}],"mendeley":{"formattedCitation":"(52)","plainTextFormattedCitation":"(52)","previouslyFormattedCitation":"(51)"},"properties":{"noteIndex":0},"schema":"https://github.com/citation-style-language/schema/raw/master/csl-citation.json"}</w:instrText>
      </w:r>
      <w:r w:rsidR="0066100D">
        <w:rPr>
          <w:color w:val="000000" w:themeColor="text1"/>
        </w:rPr>
        <w:fldChar w:fldCharType="separate"/>
      </w:r>
      <w:r w:rsidR="00A74F65" w:rsidRPr="00A74F65">
        <w:rPr>
          <w:noProof/>
          <w:color w:val="000000" w:themeColor="text1"/>
        </w:rPr>
        <w:t>(52)</w:t>
      </w:r>
      <w:r w:rsidR="0066100D">
        <w:rPr>
          <w:color w:val="000000" w:themeColor="text1"/>
        </w:rPr>
        <w:fldChar w:fldCharType="end"/>
      </w:r>
      <w:r w:rsidR="0066100D">
        <w:rPr>
          <w:color w:val="000000" w:themeColor="text1"/>
        </w:rPr>
        <w:t>.</w:t>
      </w:r>
    </w:p>
    <w:p w14:paraId="4B4728F7" w14:textId="6DA4EBE1" w:rsidR="00725BAE" w:rsidRDefault="00725BAE" w:rsidP="005323BD">
      <w:pPr>
        <w:pStyle w:val="Figura"/>
        <w:rPr>
          <w:color w:val="000000" w:themeColor="text1"/>
        </w:rPr>
      </w:pPr>
      <w:r w:rsidRPr="00735939">
        <w:lastRenderedPageBreak/>
        <w:drawing>
          <wp:inline distT="0" distB="0" distL="0" distR="0" wp14:anchorId="6AFA0867" wp14:editId="60049EFA">
            <wp:extent cx="4595149" cy="282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5149" cy="2820785"/>
                    </a:xfrm>
                    <a:prstGeom prst="rect">
                      <a:avLst/>
                    </a:prstGeom>
                    <a:noFill/>
                    <a:ln>
                      <a:noFill/>
                    </a:ln>
                  </pic:spPr>
                </pic:pic>
              </a:graphicData>
            </a:graphic>
          </wp:inline>
        </w:drawing>
      </w:r>
    </w:p>
    <w:p w14:paraId="4486E98A" w14:textId="01ACB45A" w:rsidR="0051167C" w:rsidRDefault="0051167C" w:rsidP="00D32B32">
      <w:pPr>
        <w:pStyle w:val="Legenda"/>
        <w:spacing w:before="120"/>
      </w:pPr>
      <w:bookmarkStart w:id="4" w:name="_Ref146032648"/>
      <w:r>
        <w:t xml:space="preserve">Figura </w:t>
      </w:r>
      <w:r w:rsidR="00000000">
        <w:fldChar w:fldCharType="begin"/>
      </w:r>
      <w:r w:rsidR="00000000">
        <w:instrText xml:space="preserve"> SEQ Figura \* ARABIC </w:instrText>
      </w:r>
      <w:r w:rsidR="00000000">
        <w:fldChar w:fldCharType="separate"/>
      </w:r>
      <w:r w:rsidR="006E11A0">
        <w:rPr>
          <w:noProof/>
        </w:rPr>
        <w:t>2</w:t>
      </w:r>
      <w:r w:rsidR="00000000">
        <w:rPr>
          <w:noProof/>
        </w:rPr>
        <w:fldChar w:fldCharType="end"/>
      </w:r>
      <w:bookmarkEnd w:id="4"/>
      <w:r>
        <w:t xml:space="preserve">: Evolução esperada do SD com o aumento da penetração de </w:t>
      </w:r>
      <w:proofErr w:type="spellStart"/>
      <w:r>
        <w:t>DERs</w:t>
      </w:r>
      <w:proofErr w:type="spellEnd"/>
      <w:r>
        <w:t xml:space="preserve">. Fonte: </w:t>
      </w:r>
      <w:r>
        <w:fldChar w:fldCharType="begin" w:fldLock="1"/>
      </w:r>
      <w:r w:rsidR="00A74F65">
        <w:instrText>ADDIN CSL_CITATION {"citationItems":[{"id":"ITEM-1","itemData":{"abstract":"Lorenzo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Group","id":"ITEM-1","issue":"2","issued":{"date-parts":[["2015"]]},"number-of-pages":"1-66","publisher":"BERKELEY LAB","publisher-place":"Berkeley, CA","title":"Distribution systems in a high distributed resoures future: planning, market design, operation and oversight","type":"report"},"uris":["http://www.mendeley.com/documents/?uuid=e4f40370-31c1-4aba-aa22-c74f0e9fa536"]}],"mendeley":{"formattedCitation":"(52)","plainTextFormattedCitation":"(52)","previouslyFormattedCitation":"(51)"},"properties":{"noteIndex":0},"schema":"https://github.com/citation-style-language/schema/raw/master/csl-citation.json"}</w:instrText>
      </w:r>
      <w:r>
        <w:fldChar w:fldCharType="separate"/>
      </w:r>
      <w:r w:rsidR="00A74F65" w:rsidRPr="00A74F65">
        <w:rPr>
          <w:noProof/>
        </w:rPr>
        <w:t>(52)</w:t>
      </w:r>
      <w:r>
        <w:fldChar w:fldCharType="end"/>
      </w:r>
    </w:p>
    <w:p w14:paraId="07C802B3" w14:textId="2830284A" w:rsidR="007A7E51" w:rsidRDefault="00F63529" w:rsidP="007A7E51">
      <w:pPr>
        <w:rPr>
          <w:color w:val="000000" w:themeColor="text1"/>
        </w:rPr>
      </w:pPr>
      <w:r>
        <w:rPr>
          <w:color w:val="000000" w:themeColor="text1"/>
        </w:rPr>
        <w:t xml:space="preserve">No </w:t>
      </w:r>
      <w:r w:rsidRPr="00083109">
        <w:rPr>
          <w:b/>
          <w:bCs/>
          <w:color w:val="000000" w:themeColor="text1"/>
        </w:rPr>
        <w:t>segundo estágio</w:t>
      </w:r>
      <w:r>
        <w:rPr>
          <w:color w:val="000000" w:themeColor="text1"/>
        </w:rPr>
        <w:t>, a penetração de REDs chegam a um ponto em que</w:t>
      </w:r>
      <w:r w:rsidR="000D481D">
        <w:rPr>
          <w:color w:val="000000" w:themeColor="text1"/>
        </w:rPr>
        <w:t xml:space="preserve"> passam a gerar sérios riscos à estabilidade do sistema, e</w:t>
      </w:r>
      <w:r>
        <w:rPr>
          <w:color w:val="000000" w:themeColor="text1"/>
        </w:rPr>
        <w:t xml:space="preserve"> só podem trazer benefícios à rede se esta mudar tecnologicamente de patamar,</w:t>
      </w:r>
      <w:r w:rsidR="00334182">
        <w:rPr>
          <w:color w:val="000000" w:themeColor="text1"/>
        </w:rPr>
        <w:t xml:space="preserve"> investindo em automação</w:t>
      </w:r>
      <w:r>
        <w:rPr>
          <w:color w:val="000000" w:themeColor="text1"/>
        </w:rPr>
        <w:t xml:space="preserve">. De acordo com a experiência norte-americana e de outros países com </w:t>
      </w:r>
      <w:proofErr w:type="spellStart"/>
      <w:r>
        <w:rPr>
          <w:color w:val="000000" w:themeColor="text1"/>
        </w:rPr>
        <w:t>SDs</w:t>
      </w:r>
      <w:proofErr w:type="spellEnd"/>
      <w:r>
        <w:rPr>
          <w:color w:val="000000" w:themeColor="text1"/>
        </w:rPr>
        <w:t xml:space="preserve"> com alta penetração de REDs, já existe um certo consenso de que os </w:t>
      </w:r>
      <w:proofErr w:type="spellStart"/>
      <w:r>
        <w:rPr>
          <w:color w:val="000000" w:themeColor="text1"/>
        </w:rPr>
        <w:t>SDs</w:t>
      </w:r>
      <w:proofErr w:type="spellEnd"/>
      <w:r>
        <w:rPr>
          <w:color w:val="000000" w:themeColor="text1"/>
        </w:rPr>
        <w:t xml:space="preserve"> geralmente chegam nesse estágio quando a adoção de REDs ultrapassa, em sua capacidade instalada, cerca de 5% da carga de pico do SD como um todo</w:t>
      </w:r>
      <w:r w:rsidR="00C016F5">
        <w:rPr>
          <w:color w:val="000000" w:themeColor="text1"/>
        </w:rPr>
        <w:t>, patamar que já está sendo alcançado em algumas localidades brasileiras</w:t>
      </w:r>
      <w:r w:rsidR="00334182">
        <w:rPr>
          <w:color w:val="000000" w:themeColor="text1"/>
        </w:rPr>
        <w:t>, embora esse limiar possa variar bastante conforme a localidade</w:t>
      </w:r>
      <w:r>
        <w:rPr>
          <w:color w:val="000000" w:themeColor="text1"/>
        </w:rPr>
        <w:t>. Neste estágio, geralmente surgem bolsões com taxas de adoção muito altas de REDs em regiões ou distritos comerciais específicos.</w:t>
      </w:r>
      <w:r w:rsidR="007A7E51">
        <w:rPr>
          <w:color w:val="000000" w:themeColor="text1"/>
        </w:rPr>
        <w:t xml:space="preserve"> </w:t>
      </w:r>
      <w:r w:rsidR="00183084">
        <w:rPr>
          <w:color w:val="000000" w:themeColor="text1"/>
        </w:rPr>
        <w:t>O</w:t>
      </w:r>
      <w:r w:rsidR="007A7E51">
        <w:rPr>
          <w:color w:val="000000" w:themeColor="text1"/>
        </w:rPr>
        <w:t xml:space="preserve"> fluxo bidirecional de energia passa a ser um grande problema em diversos alimentadores, exigindo uma série de melhorias tecnológicas para a digitalização e automação do SD</w:t>
      </w:r>
      <w:r w:rsidR="00FC1E06">
        <w:rPr>
          <w:color w:val="000000" w:themeColor="text1"/>
        </w:rPr>
        <w:t>, o que passa a obrigar a distribuidora a implementar novas funcionalidades inovadoras de segurança e co-otimização à rede nesses pontos</w:t>
      </w:r>
      <w:r w:rsidR="008B2A5D">
        <w:rPr>
          <w:color w:val="000000" w:themeColor="text1"/>
        </w:rPr>
        <w:t xml:space="preserve">. </w:t>
      </w:r>
      <w:r w:rsidR="00EA53D7">
        <w:rPr>
          <w:color w:val="000000" w:themeColor="text1"/>
        </w:rPr>
        <w:t>Se por um lado os investimentos necessários serão muito altos, p</w:t>
      </w:r>
      <w:r w:rsidR="008B2A5D">
        <w:rPr>
          <w:color w:val="000000" w:themeColor="text1"/>
        </w:rPr>
        <w:t>or outro lado, estes investimentos representa</w:t>
      </w:r>
      <w:r w:rsidR="00EA53D7">
        <w:rPr>
          <w:color w:val="000000" w:themeColor="text1"/>
        </w:rPr>
        <w:t>m</w:t>
      </w:r>
      <w:r w:rsidR="008B2A5D">
        <w:rPr>
          <w:color w:val="000000" w:themeColor="text1"/>
        </w:rPr>
        <w:t xml:space="preserve"> </w:t>
      </w:r>
      <w:r w:rsidR="00EA53D7">
        <w:rPr>
          <w:color w:val="000000" w:themeColor="text1"/>
        </w:rPr>
        <w:t xml:space="preserve">também </w:t>
      </w:r>
      <w:r w:rsidR="008B2A5D">
        <w:rPr>
          <w:color w:val="000000" w:themeColor="text1"/>
        </w:rPr>
        <w:t xml:space="preserve">grande oportunidade de ganhos em um prazo mais longo, pois </w:t>
      </w:r>
      <w:r w:rsidR="00200D9D">
        <w:rPr>
          <w:color w:val="000000" w:themeColor="text1"/>
        </w:rPr>
        <w:t>os</w:t>
      </w:r>
      <w:r w:rsidR="008B2A5D">
        <w:rPr>
          <w:color w:val="000000" w:themeColor="text1"/>
        </w:rPr>
        <w:t xml:space="preserve"> novos recursos tecnológicos também capacitam a distribuidora a captar valor desses bolsões com alta adoção de REDs, melhorando a operação do sistema como um todo e utilizando os serviços providos pelos REDs para adiar pesados investimentos em expansão</w:t>
      </w:r>
      <w:r w:rsidR="001F2906">
        <w:rPr>
          <w:color w:val="000000" w:themeColor="text1"/>
        </w:rPr>
        <w:t xml:space="preserve">. </w:t>
      </w:r>
      <w:r w:rsidR="00200D9D">
        <w:rPr>
          <w:color w:val="000000" w:themeColor="text1"/>
        </w:rPr>
        <w:t>Isso porque a distribuidora</w:t>
      </w:r>
      <w:r w:rsidR="009B4C50">
        <w:rPr>
          <w:color w:val="000000" w:themeColor="text1"/>
        </w:rPr>
        <w:t>, atualizando seus sistemas, se capacita para</w:t>
      </w:r>
      <w:r w:rsidR="001F2906">
        <w:rPr>
          <w:color w:val="000000" w:themeColor="text1"/>
        </w:rPr>
        <w:t xml:space="preserve"> </w:t>
      </w:r>
      <w:r w:rsidR="001F2906">
        <w:rPr>
          <w:color w:val="000000" w:themeColor="text1"/>
        </w:rPr>
        <w:lastRenderedPageBreak/>
        <w:t xml:space="preserve">extrair valor </w:t>
      </w:r>
      <w:r w:rsidR="002632BF">
        <w:rPr>
          <w:color w:val="000000" w:themeColor="text1"/>
        </w:rPr>
        <w:t xml:space="preserve">da maior concentração de REDs, por meio da negociação de serviços ancilares que permitam à distribuidora coordenar </w:t>
      </w:r>
      <w:r w:rsidR="00CB3B5F">
        <w:rPr>
          <w:color w:val="000000" w:themeColor="text1"/>
        </w:rPr>
        <w:t xml:space="preserve">REDs agregados em situações específicas, </w:t>
      </w:r>
      <w:r w:rsidR="005F37CF">
        <w:rPr>
          <w:color w:val="000000" w:themeColor="text1"/>
        </w:rPr>
        <w:t xml:space="preserve">e também </w:t>
      </w:r>
      <w:r w:rsidR="00CB3B5F">
        <w:rPr>
          <w:color w:val="000000" w:themeColor="text1"/>
        </w:rPr>
        <w:t xml:space="preserve">induzir </w:t>
      </w:r>
      <w:r w:rsidR="005F37CF">
        <w:rPr>
          <w:color w:val="000000" w:themeColor="text1"/>
        </w:rPr>
        <w:t xml:space="preserve">indiretamente </w:t>
      </w:r>
      <w:r w:rsidR="00CB3B5F">
        <w:rPr>
          <w:color w:val="000000" w:themeColor="text1"/>
        </w:rPr>
        <w:t>o seu comportamento por meio de sinais tarifários variáveis</w:t>
      </w:r>
      <w:r w:rsidR="005F37CF">
        <w:rPr>
          <w:color w:val="000000" w:themeColor="text1"/>
        </w:rPr>
        <w:t>, seguindo algoritmos inteligentes regulados</w:t>
      </w:r>
      <w:r w:rsidR="007A7E51">
        <w:rPr>
          <w:color w:val="000000" w:themeColor="text1"/>
        </w:rPr>
        <w:t xml:space="preserve"> </w:t>
      </w:r>
      <w:r w:rsidR="007A7E51">
        <w:rPr>
          <w:color w:val="000000" w:themeColor="text1"/>
        </w:rPr>
        <w:fldChar w:fldCharType="begin" w:fldLock="1"/>
      </w:r>
      <w:r w:rsidR="00A74F65">
        <w:rPr>
          <w:color w:val="000000" w:themeColor="text1"/>
        </w:rPr>
        <w:instrText>ADDIN CSL_CITATION {"citationItems":[{"id":"ITEM-1","itemData":{"abstract":"Lorenzo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Group","id":"ITEM-1","issue":"2","issued":{"date-parts":[["2015"]]},"number-of-pages":"1-66","publisher":"BERKELEY LAB","publisher-place":"Berkeley, CA","title":"Distribution systems in a high distributed resoures future: planning, market design, operation and oversight","type":"report"},"uris":["http://www.mendeley.com/documents/?uuid=e4f40370-31c1-4aba-aa22-c74f0e9fa536"]},{"id":"ITEM-2","itemData":{"abstract":"We propose a holistic approach to meeting distribution needs and expanding customer choice by modernizing utility interconnection, planning, procurement and data sharing processes to leverage the benefits of DERs.","author":[{"dropping-particle":"","family":"Minnesota Public Utilities Commission","given":"","non-dropping-particle":"","parse-names":false,"suffix":""}],"container-title":"ICF Internationalcity","id":"ITEM-2","issued":{"date-parts":[["2016"]]},"number-of-pages":"1-29","publisher-place":"Fairfax, EUA","title":"Integrated distribution planning - August 2016","type":"report"},"uris":["http://www.mendeley.com/documents/?uuid=35e8d409-63f8-4966-a184-85243bc3c8b1"]},{"id":"ITEM-3","itemData":{"URL":"https://www.ase.org/profile/pge-corporation","accessed":{"date-parts":[["2022","12","6"]]},"id":"ITEM-3","issued":{"date-parts":[["2022"]]},"title":"PG&amp;E Corporations - Alliance to Save Energy","type":"webpage"},"uris":["http://www.mendeley.com/documents/?uuid=e79f838e-c64c-4c16-a47a-d189aa9a2a3f"]}],"mendeley":{"formattedCitation":"(52; 54; 70)","plainTextFormattedCitation":"(52; 54; 70)","previouslyFormattedCitation":"(51; 53; 69)"},"properties":{"noteIndex":0},"schema":"https://github.com/citation-style-language/schema/raw/master/csl-citation.json"}</w:instrText>
      </w:r>
      <w:r w:rsidR="007A7E51">
        <w:rPr>
          <w:color w:val="000000" w:themeColor="text1"/>
        </w:rPr>
        <w:fldChar w:fldCharType="separate"/>
      </w:r>
      <w:r w:rsidR="00A74F65" w:rsidRPr="00A74F65">
        <w:rPr>
          <w:noProof/>
          <w:color w:val="000000" w:themeColor="text1"/>
        </w:rPr>
        <w:t>(52; 54; 70)</w:t>
      </w:r>
      <w:r w:rsidR="007A7E51">
        <w:rPr>
          <w:color w:val="000000" w:themeColor="text1"/>
        </w:rPr>
        <w:fldChar w:fldCharType="end"/>
      </w:r>
      <w:r w:rsidR="007A7E51">
        <w:rPr>
          <w:color w:val="000000" w:themeColor="text1"/>
        </w:rPr>
        <w:t>.</w:t>
      </w:r>
    </w:p>
    <w:p w14:paraId="15817B80" w14:textId="2C9007AD" w:rsidR="00344E38" w:rsidRDefault="008705F2" w:rsidP="004A3232">
      <w:pPr>
        <w:rPr>
          <w:iCs/>
        </w:rPr>
      </w:pPr>
      <w:r>
        <w:rPr>
          <w:color w:val="000000" w:themeColor="text1"/>
        </w:rPr>
        <w:t xml:space="preserve">O </w:t>
      </w:r>
      <w:r w:rsidRPr="006B30B0">
        <w:rPr>
          <w:b/>
          <w:bCs/>
          <w:color w:val="000000" w:themeColor="text1"/>
        </w:rPr>
        <w:t>estágio três</w:t>
      </w:r>
      <w:r>
        <w:rPr>
          <w:color w:val="000000" w:themeColor="text1"/>
        </w:rPr>
        <w:t xml:space="preserve">, também chamado de estágio de </w:t>
      </w:r>
      <w:r w:rsidRPr="009708F5">
        <w:rPr>
          <w:b/>
          <w:bCs/>
          <w:color w:val="000000" w:themeColor="text1"/>
        </w:rPr>
        <w:t>mercados distribuído</w:t>
      </w:r>
      <w:r>
        <w:rPr>
          <w:b/>
          <w:bCs/>
          <w:color w:val="000000" w:themeColor="text1"/>
        </w:rPr>
        <w:t>s</w:t>
      </w:r>
      <w:r w:rsidRPr="00903CDB">
        <w:rPr>
          <w:color w:val="000000" w:themeColor="text1"/>
        </w:rPr>
        <w:t>, resul</w:t>
      </w:r>
      <w:r>
        <w:rPr>
          <w:color w:val="000000" w:themeColor="text1"/>
        </w:rPr>
        <w:t>t</w:t>
      </w:r>
      <w:r w:rsidRPr="00903CDB">
        <w:rPr>
          <w:color w:val="000000" w:themeColor="text1"/>
        </w:rPr>
        <w:t>a</w:t>
      </w:r>
      <w:r>
        <w:rPr>
          <w:color w:val="000000" w:themeColor="text1"/>
        </w:rPr>
        <w:t xml:space="preserve"> de uma combinação de alta penetração de REDs e de decisões políticas na direção de criar mercados de energia multilaterais (“muitos para muitos” e </w:t>
      </w:r>
      <w:r w:rsidRPr="00A26D5E">
        <w:rPr>
          <w:color w:val="000000" w:themeColor="text1"/>
        </w:rPr>
        <w:t>P2P</w:t>
      </w:r>
      <w:r>
        <w:rPr>
          <w:color w:val="000000" w:themeColor="text1"/>
        </w:rPr>
        <w:t>) a nível da distribuição no sistema elétrico. Este estágio é visto como uma evolução natural das melhorias tecnológicas e regulatórias que começam com o estágio dois. Nesse estágio, o SD passa a fornecer o máximo de valor a todos os atores de mercado, reduzindo cada vez mais o risco de consumidores começarem a se isolar da rede, na medida em que os sistemas</w:t>
      </w:r>
      <w:r w:rsidR="005F37CF">
        <w:rPr>
          <w:color w:val="000000" w:themeColor="text1"/>
        </w:rPr>
        <w:t xml:space="preserve"> ilhados (também chamados </w:t>
      </w:r>
      <w:r>
        <w:rPr>
          <w:i/>
          <w:iCs/>
          <w:color w:val="000000" w:themeColor="text1"/>
        </w:rPr>
        <w:t>off-grid</w:t>
      </w:r>
      <w:r w:rsidR="005F37CF">
        <w:rPr>
          <w:color w:val="000000" w:themeColor="text1"/>
        </w:rPr>
        <w:t xml:space="preserve">) </w:t>
      </w:r>
      <w:r>
        <w:rPr>
          <w:color w:val="000000" w:themeColor="text1"/>
        </w:rPr>
        <w:t xml:space="preserve">comecem a se mostrar mais disponíveis e economicamente viáveis. </w:t>
      </w:r>
      <w:r w:rsidR="00035D12">
        <w:rPr>
          <w:color w:val="000000" w:themeColor="text1"/>
        </w:rPr>
        <w:t>O</w:t>
      </w:r>
      <w:r w:rsidR="007C4E00">
        <w:rPr>
          <w:color w:val="000000" w:themeColor="text1"/>
        </w:rPr>
        <w:t xml:space="preserve">s benefícios do SD aos consumidores dependem naturalmente de um efeito de rede, e passam a se reduzir significativamente, podendo até desaparecer, se o número de consumidores interconectados cair em grandes proporções. Por isso a evasão de consumidores é vista como um risco sistêmico a ser evitado com a evolução dos </w:t>
      </w:r>
      <w:proofErr w:type="spellStart"/>
      <w:r w:rsidR="007C4E00">
        <w:rPr>
          <w:color w:val="000000" w:themeColor="text1"/>
        </w:rPr>
        <w:t>SDs</w:t>
      </w:r>
      <w:proofErr w:type="spellEnd"/>
      <w:r w:rsidR="007C4E00">
        <w:rPr>
          <w:color w:val="000000" w:themeColor="text1"/>
        </w:rPr>
        <w:t xml:space="preserve"> para o estágio três, </w:t>
      </w:r>
      <w:r w:rsidR="00BA793B">
        <w:rPr>
          <w:color w:val="000000" w:themeColor="text1"/>
        </w:rPr>
        <w:t xml:space="preserve">na medida em que </w:t>
      </w:r>
      <w:r w:rsidR="0080259F">
        <w:rPr>
          <w:color w:val="000000" w:themeColor="text1"/>
        </w:rPr>
        <w:t xml:space="preserve">o novo sistema passe a prover </w:t>
      </w:r>
      <w:r w:rsidR="00CF2B0C">
        <w:rPr>
          <w:color w:val="000000" w:themeColor="text1"/>
        </w:rPr>
        <w:t>o</w:t>
      </w:r>
      <w:r w:rsidR="007C4E00">
        <w:rPr>
          <w:color w:val="000000" w:themeColor="text1"/>
        </w:rPr>
        <w:t xml:space="preserve"> máximo valor aos consumidores</w:t>
      </w:r>
      <w:r w:rsidR="00CF2B0C">
        <w:rPr>
          <w:color w:val="000000" w:themeColor="text1"/>
        </w:rPr>
        <w:t xml:space="preserve"> e prossumidores, e assim mantendo</w:t>
      </w:r>
      <w:r w:rsidR="007C4E00">
        <w:rPr>
          <w:color w:val="000000" w:themeColor="text1"/>
        </w:rPr>
        <w:t xml:space="preserve"> o interesse de participação voluntária </w:t>
      </w:r>
      <w:r w:rsidR="000B1BC3">
        <w:rPr>
          <w:color w:val="000000" w:themeColor="text1"/>
        </w:rPr>
        <w:t>na grande rede</w:t>
      </w:r>
      <w:r w:rsidR="00D414AC">
        <w:rPr>
          <w:color w:val="000000" w:themeColor="text1"/>
        </w:rPr>
        <w:t>. O sistema passa a ser um intermediador</w:t>
      </w:r>
      <w:r w:rsidR="000215DF">
        <w:rPr>
          <w:color w:val="000000" w:themeColor="text1"/>
        </w:rPr>
        <w:t xml:space="preserve"> das negociações entre geradores, prossumidores e consumidores, além de prover informações e serviços digitais</w:t>
      </w:r>
      <w:r w:rsidR="00C90051">
        <w:rPr>
          <w:color w:val="000000" w:themeColor="text1"/>
        </w:rPr>
        <w:t xml:space="preserve"> inteligentes</w:t>
      </w:r>
      <w:r w:rsidR="000215DF">
        <w:rPr>
          <w:color w:val="000000" w:themeColor="text1"/>
        </w:rPr>
        <w:t xml:space="preserve"> diversos</w:t>
      </w:r>
      <w:r w:rsidR="00C90051">
        <w:rPr>
          <w:color w:val="000000" w:themeColor="text1"/>
        </w:rPr>
        <w:t xml:space="preserve"> que otimizem as trocas de energia e serviços entre os prossumidores</w:t>
      </w:r>
      <w:r w:rsidR="007C4E00">
        <w:rPr>
          <w:color w:val="000000" w:themeColor="text1"/>
        </w:rPr>
        <w:t xml:space="preserve"> </w:t>
      </w:r>
      <w:r w:rsidR="007C4E00">
        <w:rPr>
          <w:color w:val="000000" w:themeColor="text1"/>
        </w:rPr>
        <w:fldChar w:fldCharType="begin" w:fldLock="1"/>
      </w:r>
      <w:r w:rsidR="00A74F65">
        <w:rPr>
          <w:color w:val="000000" w:themeColor="text1"/>
        </w:rPr>
        <w:instrText>ADDIN CSL_CITATION {"citationItems":[{"id":"ITEM-1","itemData":{"abstract":"Lorenzo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Group","id":"ITEM-1","issue":"2","issued":{"date-parts":[["2015"]]},"number-of-pages":"1-66","publisher":"BERKELEY LAB","publisher-place":"Berkeley, CA","title":"Distribution systems in a high distributed resoures future: planning, market design, operation and oversight","type":"report"},"uris":["http://www.mendeley.com/documents/?uuid=e4f40370-31c1-4aba-aa22-c74f0e9fa536"]},{"id":"ITEM-2","itemData":{"DOI":"https://doi.org/10.1016/j.tej.2019.03.005","ISSN":"1040-6190","abstract":"Discussions about the future decentralized electricity market include concepts such as transactive energy, energy hub, transmission &amp; distribution coordination, and distributional market pricing. As the advent of the smart grid approaches, the design of a realizable market paradigm that can integrate the wholesale market with the retail market and individualized customers calls for solution. This article provides a summary of the insights achieved to date into the transmission/distribution/customer hierarchy, with a focus on the relation between transactive energy and distribution marginal pricing; it also addresses the ongoing challenges and provides suggestions for future work.","author":[{"dropping-particle":"","family":"Yin","given":"Shengfei","non-dropping-particle":"","parse-names":false,"suffix":""},{"dropping-particle":"","family":"Wang","given":"Jianhui","non-dropping-particle":"","parse-names":false,"suffix":""},{"dropping-particle":"","family":"Qiu","given":"Feng","non-dropping-particle":"","parse-names":false,"suffix":""}],"container-title":"The Electricity Journal","id":"ITEM-2","issue":"4","issued":{"date-parts":[["2019"]]},"note":"Special Issue on Strategies for a sustainable, reliable and resilient grid","page":"7-13","title":"Decentralized electricity market with transactive energy – A path forward","type":"article-journal","volume":"32"},"uris":["http://www.mendeley.com/documents/?uuid=f5e3a8c7-4d69-4544-b686-57dd363b6372"]},{"id":"ITEM-3","itemData":{"DOI":"10.2139/ssrn.3821689","abstract":"The threat of climate change, significant growth in the number of prosumers and local energy generation, and the development of new technologies enabling new business models are all contributing to rapid change in the electricity sector. Within this context, peer …","author":[{"dropping-particle":"","family":"Almeida","given":"Lucila","non-dropping-particle":"de","parse-names":false,"suffix":""},{"dropping-particle":"","family":"Klausmann","given":"Nikolas","non-dropping-particle":"","parse-names":false,"suffix":""},{"dropping-particle":"","family":"Soest","given":"Henri","non-dropping-particle":"van","parse-names":false,"suffix":""},{"dropping-particle":"","family":"Cappelli","given":"Viola","non-dropping-particle":"","parse-names":false,"suffix":""}],"container-title":"SSRN Electronic Journal","id":"ITEM-3","issue":"April","issued":{"date-parts":[["2021"]]},"title":"Peer-to-Peer Trading and Energy Community in the Electricity Market - Analysing the Literature on Law and Regulation and Looking Ahead to Future Challenges","type":"article-journal"},"uris":["http://www.mendeley.com/documents/?uuid=79696d77-9b2a-4ec5-81f3-c0fb41d1c90a"]}],"mendeley":{"formattedCitation":"(4; 52; 92)","plainTextFormattedCitation":"(4; 52; 92)","previouslyFormattedCitation":"(4; 51; 91)"},"properties":{"noteIndex":0},"schema":"https://github.com/citation-style-language/schema/raw/master/csl-citation.json"}</w:instrText>
      </w:r>
      <w:r w:rsidR="007C4E00">
        <w:rPr>
          <w:color w:val="000000" w:themeColor="text1"/>
        </w:rPr>
        <w:fldChar w:fldCharType="separate"/>
      </w:r>
      <w:r w:rsidR="00A74F65" w:rsidRPr="00A74F65">
        <w:rPr>
          <w:noProof/>
          <w:color w:val="000000" w:themeColor="text1"/>
        </w:rPr>
        <w:t>(4; 52; 92)</w:t>
      </w:r>
      <w:r w:rsidR="007C4E00">
        <w:rPr>
          <w:color w:val="000000" w:themeColor="text1"/>
        </w:rPr>
        <w:fldChar w:fldCharType="end"/>
      </w:r>
      <w:r w:rsidR="007C4E00">
        <w:rPr>
          <w:color w:val="000000" w:themeColor="text1"/>
        </w:rPr>
        <w:t>.</w:t>
      </w:r>
    </w:p>
    <w:p w14:paraId="1238CF7C" w14:textId="274FDF46" w:rsidR="0048752D" w:rsidRPr="00BA42D2" w:rsidRDefault="0048752D" w:rsidP="0048752D">
      <w:pPr>
        <w:tabs>
          <w:tab w:val="left" w:pos="3686"/>
        </w:tabs>
        <w:rPr>
          <w:iCs/>
        </w:rPr>
      </w:pPr>
      <w:r w:rsidRPr="00BA42D2">
        <w:rPr>
          <w:iCs/>
        </w:rPr>
        <w:t xml:space="preserve">Neste cenário, </w:t>
      </w:r>
      <w:r w:rsidR="00C37AFB">
        <w:rPr>
          <w:iCs/>
        </w:rPr>
        <w:t xml:space="preserve">como já mencionado, </w:t>
      </w:r>
      <w:r w:rsidRPr="00BA42D2">
        <w:rPr>
          <w:iCs/>
        </w:rPr>
        <w:t>espera-se que, cada vez mais, a distribuidora passe a apenas cobrar pelo serviço do fio, com tarifas reguladas</w:t>
      </w:r>
      <w:r w:rsidR="00346AA6">
        <w:rPr>
          <w:iCs/>
        </w:rPr>
        <w:t>, com base em algoritmos validados, de domínio público e transparentes,</w:t>
      </w:r>
      <w:r w:rsidR="001202EF">
        <w:rPr>
          <w:iCs/>
        </w:rPr>
        <w:t xml:space="preserve"> </w:t>
      </w:r>
      <w:r w:rsidRPr="00BA42D2">
        <w:rPr>
          <w:iCs/>
        </w:rPr>
        <w:t xml:space="preserve">que poderão, futuramente, com o avanço dos </w:t>
      </w:r>
      <w:proofErr w:type="spellStart"/>
      <w:r w:rsidRPr="00BA42D2">
        <w:rPr>
          <w:iCs/>
        </w:rPr>
        <w:t>SGs</w:t>
      </w:r>
      <w:proofErr w:type="spellEnd"/>
      <w:r w:rsidRPr="00BA42D2">
        <w:rPr>
          <w:iCs/>
        </w:rPr>
        <w:t>, ser variáveis no tempo e no espaço, refletindo melhor seus custos reais</w:t>
      </w:r>
      <w:r w:rsidR="00EA2E97">
        <w:rPr>
          <w:iCs/>
        </w:rPr>
        <w:t xml:space="preserve">, bem como </w:t>
      </w:r>
      <w:r w:rsidR="00A06B6B">
        <w:rPr>
          <w:iCs/>
        </w:rPr>
        <w:t>os reais benefícios e custos que cada agente impõe à rede como um todo</w:t>
      </w:r>
      <w:r w:rsidRPr="00BA42D2">
        <w:rPr>
          <w:iCs/>
        </w:rPr>
        <w:t>.</w:t>
      </w:r>
      <w:r w:rsidR="005D1920">
        <w:rPr>
          <w:iCs/>
        </w:rPr>
        <w:t xml:space="preserve"> O processo atual de regulamentação da Lei 14.300/2022 no Brasil</w:t>
      </w:r>
      <w:r w:rsidR="00950897">
        <w:rPr>
          <w:iCs/>
        </w:rPr>
        <w:t>, por meio da RN 1.059 da ANEEL,</w:t>
      </w:r>
      <w:r w:rsidR="005D1920">
        <w:rPr>
          <w:iCs/>
        </w:rPr>
        <w:t xml:space="preserve"> já caminha nes</w:t>
      </w:r>
      <w:r w:rsidR="00C37AFB">
        <w:rPr>
          <w:iCs/>
        </w:rPr>
        <w:t>t</w:t>
      </w:r>
      <w:r w:rsidR="005D1920">
        <w:rPr>
          <w:iCs/>
        </w:rPr>
        <w:t>a direção</w:t>
      </w:r>
      <w:r w:rsidR="00950897">
        <w:rPr>
          <w:iCs/>
        </w:rPr>
        <w:t xml:space="preserve">, apesar </w:t>
      </w:r>
      <w:r w:rsidR="00A83FC2">
        <w:rPr>
          <w:iCs/>
        </w:rPr>
        <w:t>de seu caráter ainda ambíguo e polêmico em seu processo de amadurecimento</w:t>
      </w:r>
      <w:r w:rsidR="005D1920">
        <w:rPr>
          <w:iCs/>
        </w:rPr>
        <w:t>.</w:t>
      </w:r>
      <w:r w:rsidRPr="00BA42D2">
        <w:rPr>
          <w:iCs/>
        </w:rPr>
        <w:t xml:space="preserve"> Como a distribuidora não mais venderá energia, deixarão também de correr os riscos da espiral </w:t>
      </w:r>
      <w:r w:rsidRPr="00BA42D2">
        <w:rPr>
          <w:iCs/>
        </w:rPr>
        <w:lastRenderedPageBreak/>
        <w:t>da morte. Com isso, espera-se que se transformem em grandes plataformas digitais inteligentes</w:t>
      </w:r>
      <w:r w:rsidR="00BC738B">
        <w:rPr>
          <w:iCs/>
        </w:rPr>
        <w:t xml:space="preserve">. A transição </w:t>
      </w:r>
      <w:r w:rsidR="00B776D3">
        <w:rPr>
          <w:iCs/>
        </w:rPr>
        <w:t>do atual cenário mais centralizado e com predominância de consumidores cativos será ainda um desafio, sendo necessário equacionar</w:t>
      </w:r>
      <w:r w:rsidR="006E2794">
        <w:rPr>
          <w:iCs/>
        </w:rPr>
        <w:t>, entre outr</w:t>
      </w:r>
      <w:r w:rsidR="003C0470">
        <w:rPr>
          <w:iCs/>
        </w:rPr>
        <w:t>as questões complexas</w:t>
      </w:r>
      <w:r w:rsidR="006E2794">
        <w:rPr>
          <w:iCs/>
        </w:rPr>
        <w:t>,</w:t>
      </w:r>
      <w:r w:rsidR="00B776D3">
        <w:rPr>
          <w:iCs/>
        </w:rPr>
        <w:t xml:space="preserve"> os contratos legados </w:t>
      </w:r>
      <w:r w:rsidR="004B4B32">
        <w:rPr>
          <w:iCs/>
        </w:rPr>
        <w:t>das distribuidoras</w:t>
      </w:r>
      <w:r w:rsidR="006E2794">
        <w:rPr>
          <w:iCs/>
        </w:rPr>
        <w:t>. Esses</w:t>
      </w:r>
      <w:r w:rsidR="004B4B32">
        <w:rPr>
          <w:iCs/>
        </w:rPr>
        <w:t xml:space="preserve"> desafios que são vistos como complexos, porém possíveis de serem superados por diversos especialistas do setor</w:t>
      </w:r>
      <w:r w:rsidR="00FD6BDD">
        <w:rPr>
          <w:iCs/>
        </w:rPr>
        <w:t xml:space="preserve">. </w:t>
      </w:r>
      <w:r w:rsidR="0041339B">
        <w:rPr>
          <w:iCs/>
        </w:rPr>
        <w:t xml:space="preserve">Um fator que </w:t>
      </w:r>
      <w:r w:rsidR="00025243">
        <w:rPr>
          <w:iCs/>
        </w:rPr>
        <w:t xml:space="preserve">pode facilitar essa transição é o fato de </w:t>
      </w:r>
      <w:r w:rsidR="00B07C38">
        <w:rPr>
          <w:iCs/>
        </w:rPr>
        <w:t xml:space="preserve">a experiência internacional </w:t>
      </w:r>
      <w:r w:rsidR="00025243">
        <w:rPr>
          <w:iCs/>
        </w:rPr>
        <w:t>indicar</w:t>
      </w:r>
      <w:r w:rsidR="00B07C38">
        <w:rPr>
          <w:iCs/>
        </w:rPr>
        <w:t xml:space="preserve"> </w:t>
      </w:r>
      <w:r w:rsidR="00F12AF5">
        <w:rPr>
          <w:iCs/>
        </w:rPr>
        <w:t>que a migração de consumidores cativos para o</w:t>
      </w:r>
      <w:r w:rsidR="00F13D02">
        <w:rPr>
          <w:iCs/>
        </w:rPr>
        <w:t xml:space="preserve"> Mercado Livre (M</w:t>
      </w:r>
      <w:r w:rsidR="00F12AF5">
        <w:rPr>
          <w:iCs/>
        </w:rPr>
        <w:t>L</w:t>
      </w:r>
      <w:r w:rsidR="00F13D02">
        <w:rPr>
          <w:iCs/>
        </w:rPr>
        <w:t>)</w:t>
      </w:r>
      <w:r w:rsidR="00F12AF5">
        <w:rPr>
          <w:iCs/>
        </w:rPr>
        <w:t xml:space="preserve"> </w:t>
      </w:r>
      <w:r w:rsidR="00857984">
        <w:rPr>
          <w:iCs/>
        </w:rPr>
        <w:t xml:space="preserve">provavelmente </w:t>
      </w:r>
      <w:r w:rsidR="00EB6A67">
        <w:rPr>
          <w:iCs/>
        </w:rPr>
        <w:t>ser</w:t>
      </w:r>
      <w:r w:rsidR="00D123DB">
        <w:rPr>
          <w:iCs/>
        </w:rPr>
        <w:t>á</w:t>
      </w:r>
      <w:r w:rsidR="00EB6A67">
        <w:rPr>
          <w:iCs/>
        </w:rPr>
        <w:t xml:space="preserve"> lenta</w:t>
      </w:r>
      <w:r w:rsidR="00F12AF5">
        <w:rPr>
          <w:iCs/>
        </w:rPr>
        <w:t xml:space="preserve"> e gradual, mesmo quando todos os consumidores </w:t>
      </w:r>
      <w:r w:rsidR="00D4374C">
        <w:rPr>
          <w:iCs/>
        </w:rPr>
        <w:t xml:space="preserve">cativos forem transformados </w:t>
      </w:r>
      <w:r w:rsidR="00D374F7">
        <w:rPr>
          <w:iCs/>
        </w:rPr>
        <w:t xml:space="preserve">em </w:t>
      </w:r>
      <w:r w:rsidR="00F12AF5">
        <w:rPr>
          <w:iCs/>
        </w:rPr>
        <w:t>potencialmente livres</w:t>
      </w:r>
      <w:r w:rsidR="00D4374C">
        <w:rPr>
          <w:iCs/>
        </w:rPr>
        <w:t xml:space="preserve"> pela legislação</w:t>
      </w:r>
      <w:r w:rsidR="00F12AF5">
        <w:rPr>
          <w:iCs/>
        </w:rPr>
        <w:t xml:space="preserve">, o que se prevê já possa ocorrer no Brasil </w:t>
      </w:r>
      <w:r w:rsidR="00D123DB">
        <w:rPr>
          <w:iCs/>
        </w:rPr>
        <w:t xml:space="preserve">já </w:t>
      </w:r>
      <w:r w:rsidR="00F12AF5">
        <w:rPr>
          <w:iCs/>
        </w:rPr>
        <w:t>em 2008</w:t>
      </w:r>
      <w:r w:rsidR="00D4374C">
        <w:rPr>
          <w:iCs/>
        </w:rPr>
        <w:t>.</w:t>
      </w:r>
      <w:r w:rsidR="00D374F7">
        <w:rPr>
          <w:iCs/>
        </w:rPr>
        <w:t xml:space="preserve"> Mesmo tendo a opção de migrar para o ML, geralmente</w:t>
      </w:r>
      <w:r w:rsidR="00F77B65">
        <w:rPr>
          <w:iCs/>
        </w:rPr>
        <w:t>, com isso, reduzindo significativamente seus gastos com energia, a experiência mostra que a maioria</w:t>
      </w:r>
      <w:r w:rsidR="00634B4E">
        <w:rPr>
          <w:iCs/>
        </w:rPr>
        <w:t xml:space="preserve"> dos pequenos consumidores</w:t>
      </w:r>
      <w:r w:rsidR="00F77B65">
        <w:rPr>
          <w:iCs/>
        </w:rPr>
        <w:t xml:space="preserve"> leva</w:t>
      </w:r>
      <w:r w:rsidR="00634B4E">
        <w:rPr>
          <w:iCs/>
        </w:rPr>
        <w:t xml:space="preserve"> muitos</w:t>
      </w:r>
      <w:r w:rsidR="00F77B65">
        <w:rPr>
          <w:iCs/>
        </w:rPr>
        <w:t xml:space="preserve"> anos ou até décadas para tomar essa decisão.</w:t>
      </w:r>
      <w:r w:rsidR="00D4374C">
        <w:rPr>
          <w:iCs/>
        </w:rPr>
        <w:t xml:space="preserve"> </w:t>
      </w:r>
      <w:r w:rsidR="00294565">
        <w:rPr>
          <w:iCs/>
        </w:rPr>
        <w:t>Por isso muitos especialistas estimam que haverá</w:t>
      </w:r>
      <w:r w:rsidR="00D4374C">
        <w:rPr>
          <w:iCs/>
        </w:rPr>
        <w:t xml:space="preserve"> tempo para uma transição planejada</w:t>
      </w:r>
      <w:r w:rsidR="00C73861">
        <w:rPr>
          <w:iCs/>
        </w:rPr>
        <w:t xml:space="preserve">, podendo envolver negociações </w:t>
      </w:r>
      <w:r w:rsidR="006C0747">
        <w:rPr>
          <w:iCs/>
        </w:rPr>
        <w:t xml:space="preserve">de </w:t>
      </w:r>
      <w:r w:rsidR="002C514F">
        <w:rPr>
          <w:iCs/>
        </w:rPr>
        <w:t>prorrogação</w:t>
      </w:r>
      <w:r w:rsidR="006C0747">
        <w:rPr>
          <w:iCs/>
        </w:rPr>
        <w:t xml:space="preserve"> de contratos de concessão a vencer </w:t>
      </w:r>
      <w:r w:rsidR="00D30FD0">
        <w:rPr>
          <w:iCs/>
        </w:rPr>
        <w:t xml:space="preserve">de diversas distribuidoras, como </w:t>
      </w:r>
      <w:r w:rsidR="00071EE4">
        <w:rPr>
          <w:iCs/>
        </w:rPr>
        <w:t xml:space="preserve">vem propondo </w:t>
      </w:r>
      <w:r w:rsidR="00D30FD0">
        <w:rPr>
          <w:iCs/>
        </w:rPr>
        <w:t>o Dr. Edvaldo</w:t>
      </w:r>
      <w:r w:rsidR="00071EE4">
        <w:rPr>
          <w:iCs/>
        </w:rPr>
        <w:t xml:space="preserve"> Santana</w:t>
      </w:r>
      <w:r w:rsidR="007214CA">
        <w:rPr>
          <w:iCs/>
        </w:rPr>
        <w:t xml:space="preserve"> </w:t>
      </w:r>
      <w:r w:rsidR="007214CA">
        <w:rPr>
          <w:iCs/>
        </w:rPr>
        <w:fldChar w:fldCharType="begin" w:fldLock="1"/>
      </w:r>
      <w:r w:rsidR="00C82A0E">
        <w:rPr>
          <w:iCs/>
        </w:rPr>
        <w:instrText>ADDIN CSL_CITATION {"citationItems":[{"id":"ITEM-1","itemData":{"URL":"https://www.youtube.com/watch?v=XFIplF43xbo","accessed":{"date-parts":[["2023","9","19"]]},"id":"ITEM-1","issued":{"date-parts":[["0"]]},"title":"(961) ENERGY Tech TALKS | Temporada 4, Episódio 1 - YouTube","type":"webpage"},"uris":["http://www.mendeley.com/documents/?uuid=3c077c81-9dce-355e-b5cf-3bda45d35a8a"]},{"id":"ITEM-2","itemData":{"URL":"https://valor.globo.com/opiniao/noticia/2023/08/01/ampliacao-do-mercado-livre-de-energia-abre-frente-de-debate.ghtml","accessed":{"date-parts":[["2023","9","19"]]},"id":"ITEM-2","issued":{"date-parts":[["0"]]},"title":"Ampliação do mercado livre de energia abre frente de debate | Opinião | Valor Econômico","type":"webpage"},"uris":["http://www.mendeley.com/documents/?uuid=0aecc92b-ddeb-3a76-b935-59f2fa52ce89"]}],"mendeley":{"formattedCitation":"(1; 6)","plainTextFormattedCitation":"(1; 6)","previouslyFormattedCitation":"(1; 6)"},"properties":{"noteIndex":0},"schema":"https://github.com/citation-style-language/schema/raw/master/csl-citation.json"}</w:instrText>
      </w:r>
      <w:r w:rsidR="007214CA">
        <w:rPr>
          <w:iCs/>
        </w:rPr>
        <w:fldChar w:fldCharType="separate"/>
      </w:r>
      <w:r w:rsidR="007214CA" w:rsidRPr="007214CA">
        <w:rPr>
          <w:iCs/>
          <w:noProof/>
        </w:rPr>
        <w:t>(1; 6)</w:t>
      </w:r>
      <w:r w:rsidR="007214CA">
        <w:rPr>
          <w:iCs/>
        </w:rPr>
        <w:fldChar w:fldCharType="end"/>
      </w:r>
      <w:r w:rsidR="00071EE4">
        <w:rPr>
          <w:iCs/>
        </w:rPr>
        <w:t>, ex-diretor da ANEEL</w:t>
      </w:r>
      <w:r w:rsidRPr="00BA42D2">
        <w:rPr>
          <w:iCs/>
        </w:rPr>
        <w:t xml:space="preserve"> </w:t>
      </w:r>
      <w:r w:rsidRPr="00BA42D2">
        <w:rPr>
          <w:iCs/>
        </w:rPr>
        <w:fldChar w:fldCharType="begin" w:fldLock="1"/>
      </w:r>
      <w:r w:rsidR="00A74F65">
        <w:rPr>
          <w:iCs/>
        </w:rPr>
        <w:instrText>ADDIN CSL_CITATION {"citationItems":[{"id":"ITEM-1","itemData":{"DOI":"10.1016/j.rser.2020.109840","ISSN":"18790690","abstract":"Current power networks and consumers are undergoing a fundamental shift in the way traditional energy systems were designed and managed. The bidirectional peer-to-peer (P–P) energy transactions pushed passive consumers to be prosumers. The future smart grid or the internet of energy (IoE) will facilitate the coordination of all types of prosumers to form virtual power plants (VPP). The paper aims to contribute to this growing area of research by accumulating and summarizing the significant ideas of the integration of distributed prosumers and small-scale VPP to the internet of energy (IoE). The study also reports the characteristics of IoE in comparison to the traditional grid and offers some valuable insights into the control, management and optimization strategies of prosumers, distributed energy resources (DERs) and VPP. As bidirectional P–P energy transaction by the prosumers is a crucial element of IoE, their management strategies including various demand-response approach at the customers’-levels are systematically summarized. The integration of DERs and prosumers to the VPP considering their functions, infrastructure, type, control objectives are also reviewed and summarized. Various optimization techniques and algorithm, and their objectives functions and the types of mathematical formulation that are used to manage the DERs and VPP are discussed and categorized systematically. Finally, the factors which affect the integration of DERs and prosumers to the VPP are identified.","author":[{"dropping-particle":"","family":"Mahmud","given":"Khizir","non-dropping-particle":"","parse-names":false,"suffix":""},{"dropping-particle":"","family":"Khan","given":"Behram","non-dropping-particle":"","parse-names":false,"suffix":""},{"dropping-particle":"","family":"Ravishankar","given":"Jayashri","non-dropping-particle":"","parse-names":false,"suffix":""},{"dropping-particle":"","family":"Ahmadi","given":"Abdollah","non-dropping-particle":"","parse-names":false,"suffix":""},{"dropping-particle":"","family":"Siano","given":"Pierluigi","non-dropping-particle":"","parse-names":false,"suffix":""}],"container-title":"Renewable and Sustainable Energy Reviews","id":"ITEM-1","issue":"April","issued":{"date-parts":[["2020"]]},"page":"109840","publisher":"Elsevier Ltd","title":"An internet of energy framework with distributed energy resources, prosumers and small-scale virtual power plants: An overview","type":"article-journal","volume":"127"},"uris":["http://www.mendeley.com/documents/?uuid=c2b43a63-ae47-4d45-8186-798fde72ec7e"]},{"id":"ITEM-2","itemData":{"DOI":"10.3390/en14102873","ISSN":"1996-1073","abstract":"With the current worsening of climate change-associated risks, the transition to low-carbon energy sources has become a global priority. In this context, the advances in the implementation of smart grids, which, in addition to greater efficiency and resilience, also allow greater penetration of renewable distributed energy resources, are becoming increasingly important. However, the necessary investments will be colossal. Many specialists see the process of opening up the electric energy markets as essential to boosting these new technologies. Greater decentralization of the decision-making process can potentially promote greater scalability. However, not all liberalization reforms have led to good results. Several researchers have been evaluating experiences in different countries. Brazil, a country with continental dimensions and peculiar characteristics, already counts with a mostly renewable electric energy generation mix. In recent decades, however, it has become increasingly dependent on fossil fuel sources. Brazil has been conducting a process of opening the electric energy market since the 1990s. This process has faced a series of barriers. This article presents a critical bibliographic review of the Brazilian Power System history and its ongoing opening process, its possible successes and errors, as well as its perspectives and challenges.","author":[{"dropping-particle":"","family":"Santos","given":"André Quites Ordovás","non-dropping-particle":"","parse-names":false,"suffix":""},{"dropping-particle":"","family":"Silva","given":"Adriel Rodrigues","non-dropping-particle":"da","parse-names":false,"suffix":""},{"dropping-particle":"","family":"Ledesma","given":"Jorge Javier Gimenez","non-dropping-particle":"","parse-names":false,"suffix":""},{"dropping-particle":"","family":"Almeida","given":"Adriano Batista","non-dropping-particle":"de","parse-names":false,"suffix":""},{"dropping-particle":"","family":"Cavallari","given":"Marco Roberto","non-dropping-particle":"","parse-names":false,"suffix":""},{"dropping-particle":"","family":"Junior","given":"Oswaldo Hideo Ando","non-dropping-particle":"","parse-names":false,"suffix":""}],"container-title":"Energies","id":"ITEM-2","issue":"10","issued":{"date-parts":[["2021"]]},"title":"Electricity Market in Brazil: A Critical Review on the Ongoing Reform","type":"article-journal","volume":"14"},"uris":["http://www.mendeley.com/documents/?uuid=0901af4e-cf16-435e-b0e3-ba8f326200db"]},{"id":"ITEM-3","itemData":{"abstract":"Since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Thesis","id":"ITEM-3","issued":{"date-parts":[["2021"]]},"publisher":"Universidade Federal do Rio de Janeiro - UFRJ","publisher-place":"Rio de Janeiro","title":"MICRORREDES ELÉTRICAS: UMA PROPOSTA DE IMPLEMENTAÇÃO NO BRASIL","type":"thesis"},"uris":["http://www.mendeley.com/documents/?uuid=d93c4e11-452b-4133-a07e-563345abbeba"]},{"id":"ITEM-4","itemData":{"DOI":"10.35699/2316-770x.2019.12704","ISSN":"2316-770X","abstract":"Desde o governo Fernando Henrique Cardoso, a relação público-privado do setor de energia elétrica nunca saiu totalmente das discussões do Planalto. A MP 579/2012 e a privatização das distribuidoras da Eletrobras foram marcos que, aliados a um governo herdeiro de instabilidade política, fizeram ganhar força uma pauta mais liberal. A expansão do mercado livre de energia acessível a todos os consumidores brasileiros tem ganhado mais adeptos, e os principais afetados por essa possível mudança são os consumidores residenciais. Por isso, este estudo, explorando a história do setor, visa apresentar possíveis vantagens da expansão do mercado livre de energia elétrica, assim como suas consequências. Como será garantida a segurança energética? O consumidor está pronto para lidar com um mercado livre de energia? Os benefícios de um mercado competitivo são possíveis em um país de grande dimensão como o Brasil?","author":[{"dropping-particle":"","family":"Nogueira","given":"Ana Carolina Miranda Lima","non-dropping-particle":"","parse-names":false,"suffix":""},{"dropping-particle":"","family":"Bertussi","given":"Geovana Lorena","non-dropping-particle":"","parse-names":false,"suffix":""}],"container-title":"Revista da Universidade Federal de Minas Gerais","id":"ITEM-4","issue":"1 e 2","issued":{"date-parts":[["2020"]]},"page":"16-45","title":"O setor de energia elétrica brasileiro e a perspectiva de uma reforma setorial","type":"article-journal","volume":"26"},"uris":["http://www.mendeley.com/documents/?uuid=e881552c-3a53-4632-8768-366350a52bd8"]},{"id":"ITEM-5","itemData":{"ISBN":"978-85-68483-79-4","author":[{"dropping-particle":"","family":"Schror","given":"Juliana Melcop","non-dropping-particle":"","parse-names":false,"suffix":""}],"edition":"1","id":"ITEM-5","issued":{"date-parts":[["2018"]]},"number-of-pages":"135","publisher":"Synergia","publisher-place":"Rio de Janeiro","title":"Abertura do Mercado Livre de Energia Elétrica","type":"book"},"uris":["http://www.mendeley.com/documents/?uuid=7ca1a35d-62d1-48c6-b371-ba7fda43ddc8"]},{"id":"ITEM-6","itemData":{"author":[{"dropping-particle":"","family":"Bitencourt","given":"Por Rafael","non-dropping-particle":"","parse-names":false,"suffix":""}],"container-title":"Valor Econômico online","id":"ITEM-6","issued":{"date-parts":[["2022"]]},"title":"Brasil Mercado livre assume protagonismo em geração de energia e cria desafios","type":"webpage"},"uris":["http://www.mendeley.com/documents/?uuid=ce8c5e4f-31dc-4c6a-9729-4b1c413138ab"]},{"id":"ITEM-7","itemData":{"author":[{"dropping-particle":"","family":"Goitia","given":"Por Vladimir","non-dropping-particle":"","parse-names":false,"suffix":""}],"container-title":"Valor Econômico online","id":"ITEM-7","issued":{"date-parts":[["2022"]]},"title":"Empresas Adesão lenta e gradual","type":"webpage"},"uris":["http://www.mendeley.com/documents/?uuid=bcfc7928-a44a-45d5-83e0-390d86a33974"]},{"id":"ITEM-8","itemData":{"abstract":"The purpose of this paper is to demonstrate the advances that have occurred in the migration of the consumer to the free contracting environment, making a study through its history, showing through data and results how important these procedures for society are. Showing that the country still has what to improve in reducing energy costs. The free market generates numerous benefits for the consumer companies, first of all the possibility of achieving lower costs than the one that would pay in the regulated market, another advantage is that the free market gives to the buyer greater management on the energy that it demands, the flexibility of the contracts allows the consumer to make purchases according to their consumption profile and that best meets their cost benefit expectation. In the free contracting environment, where the customer chooses its supplier, a reduction in the value of the energy account can be obtained in comparison to the amounts paid in the captive market, where the energy is contracted via the distributor. Thus, understanding how the contracting modality works is to promote the development and growth of the free electricity market in Brazil for the benefit of society in general. Key-words:","author":[{"dropping-particle":"","family":"Azevedo","given":"Diego Costa","non-dropping-particle":"","parse-names":false,"suffix":""}],"genre":"Trabalho de Conclusão de Curso","id":"ITEM-8","issued":{"date-parts":[["2019"]]},"number-of-pages":"1-29","publisher":"Faculdade Pitágoras","publisher-place":"São Luís","title":"MIGRAÇÃO DE CONSUMIDORES PARA O MERCADO","type":"thesis"},"uris":["http://www.mendeley.com/documents/?uuid=f8e2572a-cec8-428a-a7e3-74ead795699d"]},{"id":"ITEM-9","itemData":{"abstract":"Abertura do mercado livre, expansão da geração distribuída, popularização dos carros elétricos, inserção de baterias para armazemanento de eletricidade. Este cenário, que já começa a se desenhar, vai transformar o setor elétrico, demandando novos modelos de negócios e desafiando o planejamento e operação do sistema. O Brazil Energy Frontiers de 2019 buscou desvendar o futuro e apontar caminhos. GERAÇÃO","author":[{"dropping-particle":"","family":"Brasileiras","given":"Perspectivas","non-dropping-particle":"","parse-names":false,"suffix":""},{"dropping-particle":"","family":"Do","given":"Diante","non-dropping-particle":"","parse-names":false,"suffix":""},{"dropping-particle":"","family":"Mundo","given":"Novo","non-dropping-particle":"","parse-names":false,"suffix":""},{"dropping-particle":"","family":"De","given":"Oportunidades","non-dropping-particle":"","parse-names":false,"suffix":""}],"id":"ITEM-9","issued":{"date-parts":[["2020"]]},"number-of-pages":"1-12","title":"A Transição para um Mercado de Energia Regido pelo Consumidor","type":"report"},"uris":["http://www.mendeley.com/documents/?uuid=5c9c14d0-988d-4df9-b627-5ff3f64036a3"]},{"id":"ITEM-10","itemData":{"ISBN":"978-65-86214-10-9","author":[{"dropping-particle":"","family":"Silva","given":"Ana Lúcia Rodrigues","non-dropping-particle":"da","parse-names":false,"suffix":""},{"dropping-particle":"","family":"Hollanda","given":"Lavinia","non-dropping-particle":"","parse-names":false,"suffix":""},{"dropping-particle":"","family":"Kileber","given":"Solange","non-dropping-particle":"","parse-names":false,"suffix":""}],"edition":"1 ed.","editor":[{"dropping-particle":"","family":"Gama","given":"Jorge","non-dropping-particle":"","parse-names":false,"suffix":""}],"id":"ITEM-10","issued":{"date-parts":[["2020"]]},"number-of-pages":"1-232","publisher":"Synergia Editora","publisher-place":"Rio de Janeiro","title":"Tarifa Moderna","type":"book"},"uris":["http://www.mendeley.com/documents/?uuid=6e616ab9-fc66-4917-b6d0-15886431dec8"]}],"mendeley":{"formattedCitation":"(8; 12; 14; 19; 37; 51; 60; 77; 79; 80)","plainTextFormattedCitation":"(8; 12; 14; 19; 37; 51; 60; 77; 79; 80)","previouslyFormattedCitation":"(8; 12; 14; 19; 36; 50; 59; 76; 78; 79)"},"properties":{"noteIndex":0},"schema":"https://github.com/citation-style-language/schema/raw/master/csl-citation.json"}</w:instrText>
      </w:r>
      <w:r w:rsidRPr="00BA42D2">
        <w:rPr>
          <w:iCs/>
        </w:rPr>
        <w:fldChar w:fldCharType="separate"/>
      </w:r>
      <w:r w:rsidR="00A74F65" w:rsidRPr="00A74F65">
        <w:rPr>
          <w:iCs/>
          <w:noProof/>
        </w:rPr>
        <w:t>(8; 12; 14; 19; 37; 51; 60; 77; 79; 80)</w:t>
      </w:r>
      <w:r w:rsidRPr="00BA42D2">
        <w:rPr>
          <w:iCs/>
        </w:rPr>
        <w:fldChar w:fldCharType="end"/>
      </w:r>
      <w:r w:rsidRPr="00BA42D2">
        <w:rPr>
          <w:iCs/>
        </w:rPr>
        <w:t>.</w:t>
      </w:r>
    </w:p>
    <w:p w14:paraId="0AA406C5" w14:textId="53508DB8" w:rsidR="00E11AB1" w:rsidRDefault="00767E4A" w:rsidP="00E24848">
      <w:pPr>
        <w:rPr>
          <w:noProof/>
        </w:rPr>
      </w:pPr>
      <w:r>
        <w:t xml:space="preserve">De acordo com </w:t>
      </w:r>
      <w:r w:rsidR="00FE3E18">
        <w:t xml:space="preserve">análise em </w:t>
      </w:r>
      <w:r>
        <w:t xml:space="preserve">artigo recente </w:t>
      </w:r>
      <w:r w:rsidR="00587A0A">
        <w:t xml:space="preserve">do </w:t>
      </w:r>
      <w:r w:rsidR="0040208E">
        <w:t>Dr.</w:t>
      </w:r>
      <w:r w:rsidR="00FE3E18">
        <w:t xml:space="preserve"> </w:t>
      </w:r>
      <w:r w:rsidR="00FE3E18" w:rsidRPr="00FE3E18">
        <w:t xml:space="preserve">Richard L. </w:t>
      </w:r>
      <w:proofErr w:type="spellStart"/>
      <w:r w:rsidR="00FE3E18" w:rsidRPr="00FE3E18">
        <w:t>Hochstetler</w:t>
      </w:r>
      <w:proofErr w:type="spellEnd"/>
      <w:r w:rsidR="00FE3E18">
        <w:t xml:space="preserve"> e </w:t>
      </w:r>
      <w:r w:rsidR="00587A0A" w:rsidRPr="00587A0A">
        <w:t>Paulo H.S. Born</w:t>
      </w:r>
      <w:r>
        <w:t xml:space="preserve">, </w:t>
      </w:r>
      <w:r w:rsidR="00374E4D">
        <w:t>apresentado</w:t>
      </w:r>
      <w:r w:rsidR="0040208E">
        <w:t xml:space="preserve"> em </w:t>
      </w:r>
      <w:r w:rsidR="0040208E">
        <w:fldChar w:fldCharType="begin" w:fldLock="1"/>
      </w:r>
      <w:r w:rsidR="00A74F65">
        <w:instrText>ADDIN CSL_CITATION {"citationItems":[{"id":"ITEM-1","itemData":{"ISBN":"978-0-323-91135-1","editor":[{"dropping-particle":"","family":"Loebbe","given":"Sabine","non-dropping-particle":"","parse-names":false,"suffix":""},{"dropping-particle":"","family":"Sioshansi","given":"Fereidoon","non-dropping-particle":"","parse-names":false,"suffix":""},{"dropping-particle":"","family":"Robinson","given":"David","non-dropping-particle":"","parse-names":false,"suffix":""}],"id":"ITEM-1","issued":{"date-parts":[["2022"]]},"number-of-pages":"1-517","publisher":"Elsevier","publisher-place":"Londres, Inglaterra","title":"Energy Communities: customer-centered, market-driven, welfare-enhancing?","type":"book"},"uris":["http://www.mendeley.com/documents/?uuid=26bf0e60-3a95-40dd-993f-82ae0fce49dd"]}],"mendeley":{"formattedCitation":"(50)","plainTextFormattedCitation":"(50)","previouslyFormattedCitation":"(49)"},"properties":{"noteIndex":0},"schema":"https://github.com/citation-style-language/schema/raw/master/csl-citation.json"}</w:instrText>
      </w:r>
      <w:r w:rsidR="0040208E">
        <w:fldChar w:fldCharType="separate"/>
      </w:r>
      <w:r w:rsidR="00A74F65" w:rsidRPr="00A74F65">
        <w:rPr>
          <w:noProof/>
        </w:rPr>
        <w:t>(50)</w:t>
      </w:r>
      <w:r w:rsidR="0040208E">
        <w:fldChar w:fldCharType="end"/>
      </w:r>
      <w:r w:rsidR="0040208E">
        <w:t xml:space="preserve">, </w:t>
      </w:r>
      <w:r w:rsidR="00906D43">
        <w:t xml:space="preserve">entre os diversos possíveis modelos de negócio para a viabilização da GD, no Brasil os reguladores vêm cada vez mais mostrando </w:t>
      </w:r>
      <w:r w:rsidR="00493945">
        <w:t xml:space="preserve">preferência por fomentar </w:t>
      </w:r>
      <w:r w:rsidR="00EC7B54">
        <w:t>opções de compartilhamento de recursos de GD</w:t>
      </w:r>
      <w:r w:rsidR="00DE1B40">
        <w:t>. Esse compartilhamento pode assumir várias formas, como ilustrado na</w:t>
      </w:r>
      <w:r w:rsidR="003F77DC">
        <w:t xml:space="preserve"> </w:t>
      </w:r>
      <w:r w:rsidR="003F77DC">
        <w:rPr>
          <w:highlight w:val="yellow"/>
        </w:rPr>
        <w:fldChar w:fldCharType="begin"/>
      </w:r>
      <w:r w:rsidR="003F77DC">
        <w:instrText xml:space="preserve"> REF _Ref146009065 \h </w:instrText>
      </w:r>
      <w:r w:rsidR="003F77DC">
        <w:rPr>
          <w:highlight w:val="yellow"/>
        </w:rPr>
      </w:r>
      <w:r w:rsidR="003F77DC">
        <w:rPr>
          <w:highlight w:val="yellow"/>
        </w:rPr>
        <w:fldChar w:fldCharType="separate"/>
      </w:r>
      <w:r w:rsidR="006E11A0">
        <w:t xml:space="preserve">Figura </w:t>
      </w:r>
      <w:r w:rsidR="006E11A0">
        <w:rPr>
          <w:noProof/>
        </w:rPr>
        <w:t>3</w:t>
      </w:r>
      <w:r w:rsidR="003F77DC">
        <w:rPr>
          <w:highlight w:val="yellow"/>
        </w:rPr>
        <w:fldChar w:fldCharType="end"/>
      </w:r>
      <w:r w:rsidR="00DE1B40">
        <w:t xml:space="preserve">, onde as </w:t>
      </w:r>
      <w:r w:rsidR="00DE5FE9">
        <w:t xml:space="preserve">cinco </w:t>
      </w:r>
      <w:r w:rsidR="00DE1B40">
        <w:t xml:space="preserve">opções </w:t>
      </w:r>
      <w:r w:rsidR="00CD0BAB">
        <w:t xml:space="preserve">enquadradas com linhas tracejadas em vermelho representam diferentes formas de </w:t>
      </w:r>
      <w:proofErr w:type="spellStart"/>
      <w:r w:rsidR="00CD0BAB">
        <w:t>C</w:t>
      </w:r>
      <w:r w:rsidR="000733D8">
        <w:t>E</w:t>
      </w:r>
      <w:r w:rsidR="00CD0BAB">
        <w:t>s</w:t>
      </w:r>
      <w:proofErr w:type="spellEnd"/>
      <w:r w:rsidR="00712AEE">
        <w:t xml:space="preserve">. </w:t>
      </w:r>
      <w:r w:rsidR="0084208B">
        <w:t xml:space="preserve">Dentre essas opções, </w:t>
      </w:r>
      <w:r w:rsidR="00FE0FED">
        <w:t xml:space="preserve">as pesquisas na área vêm claramente demonstrando que as opções que envolvem </w:t>
      </w:r>
      <w:r w:rsidR="00FE0FED" w:rsidRPr="008D1115">
        <w:rPr>
          <w:b/>
          <w:bCs/>
        </w:rPr>
        <w:t xml:space="preserve">agregação </w:t>
      </w:r>
      <w:r w:rsidR="00195AE8" w:rsidRPr="008D1115">
        <w:rPr>
          <w:b/>
          <w:bCs/>
        </w:rPr>
        <w:t>de serviços,</w:t>
      </w:r>
      <w:r w:rsidR="00D66FD3">
        <w:rPr>
          <w:b/>
          <w:bCs/>
        </w:rPr>
        <w:t xml:space="preserve"> sobretudo as de caráter local,</w:t>
      </w:r>
      <w:r w:rsidR="00195AE8" w:rsidRPr="008D1115">
        <w:rPr>
          <w:b/>
          <w:bCs/>
        </w:rPr>
        <w:t xml:space="preserve"> envolvendo a integração e coordenação, por sistemas inteligentes</w:t>
      </w:r>
      <w:r w:rsidR="00195AE8">
        <w:t xml:space="preserve">, de </w:t>
      </w:r>
      <w:r w:rsidR="00322562">
        <w:t xml:space="preserve">uma série </w:t>
      </w:r>
      <w:r w:rsidR="00570EA7">
        <w:t>de REDs</w:t>
      </w:r>
      <w:r w:rsidR="00322562">
        <w:t xml:space="preserve"> que vêm se tornando cada vez mais difundidos, </w:t>
      </w:r>
      <w:r w:rsidR="00F84AC0">
        <w:t xml:space="preserve">como recursos de micro e </w:t>
      </w:r>
      <w:r w:rsidR="008D1115">
        <w:t>minigeração</w:t>
      </w:r>
      <w:r w:rsidR="00F84AC0">
        <w:t xml:space="preserve"> de EE, carros elétricos, SAEs e dispositivos </w:t>
      </w:r>
      <w:r w:rsidR="008D1115">
        <w:t xml:space="preserve">eletrônicos inteligentes e programáveis, são os que </w:t>
      </w:r>
      <w:r w:rsidR="00FA7ADC">
        <w:t>mostram os maiores potenciais de beneficiar o sistema elétrico</w:t>
      </w:r>
      <w:r w:rsidR="00CF43AD">
        <w:t xml:space="preserve">. Isso devido a sua enorme capacidade de deslocar </w:t>
      </w:r>
      <w:r w:rsidR="00355394">
        <w:t xml:space="preserve">instantaneamente </w:t>
      </w:r>
      <w:r w:rsidR="00CF43AD">
        <w:t>a demanda</w:t>
      </w:r>
      <w:r w:rsidR="00355394">
        <w:t>, computacionalmente,</w:t>
      </w:r>
      <w:r w:rsidR="00CF43AD">
        <w:t xml:space="preserve"> para se adequar à geração intermitente, </w:t>
      </w:r>
      <w:r w:rsidR="001D4AD2">
        <w:t xml:space="preserve">evitando perdas com o transporte de energia e reduzindo picos de </w:t>
      </w:r>
      <w:r w:rsidR="001D4AD2">
        <w:lastRenderedPageBreak/>
        <w:t xml:space="preserve">demanda </w:t>
      </w:r>
      <w:r w:rsidR="00874579">
        <w:t>no SD</w:t>
      </w:r>
      <w:r w:rsidR="001D4AD2">
        <w:t>.</w:t>
      </w:r>
      <w:r w:rsidR="00E11AB1" w:rsidRPr="00E11AB1">
        <w:rPr>
          <w:noProof/>
        </w:rPr>
        <w:t xml:space="preserve"> </w:t>
      </w:r>
      <w:r w:rsidR="00363E0A">
        <w:rPr>
          <w:noProof/>
        </w:rPr>
        <w:t xml:space="preserve">E apesar de sua viabilidade técnica </w:t>
      </w:r>
      <w:r w:rsidR="001F710F">
        <w:rPr>
          <w:noProof/>
        </w:rPr>
        <w:t xml:space="preserve">e econômica, além de seus diversos benefícios, já restarem claramente demonstrada por projetos </w:t>
      </w:r>
      <w:r w:rsidR="00FD1C52">
        <w:rPr>
          <w:noProof/>
        </w:rPr>
        <w:t xml:space="preserve">piloto </w:t>
      </w:r>
      <w:r w:rsidR="00386B58">
        <w:rPr>
          <w:noProof/>
        </w:rPr>
        <w:t xml:space="preserve">em diversos países, sua difusão comercial ainda esbarra principalmente nas barreiras regulatórias, que vêm se mostrando o principal desafio </w:t>
      </w:r>
      <w:r w:rsidR="00386B58">
        <w:rPr>
          <w:noProof/>
        </w:rPr>
        <w:fldChar w:fldCharType="begin" w:fldLock="1"/>
      </w:r>
      <w:r w:rsidR="00A74F65">
        <w:rPr>
          <w:noProof/>
        </w:rPr>
        <w:instrText>ADDIN CSL_CITATION {"citationItems":[{"id":"ITEM-1","itemData":{"ISBN":"978-0-323-91135-1","editor":[{"dropping-particle":"","family":"Loebbe","given":"Sabine","non-dropping-particle":"","parse-names":false,"suffix":""},{"dropping-particle":"","family":"Sioshansi","given":"Fereidoon","non-dropping-particle":"","parse-names":false,"suffix":""},{"dropping-particle":"","family":"Robinson","given":"David","non-dropping-particle":"","parse-names":false,"suffix":""}],"id":"ITEM-1","issued":{"date-parts":[["2022"]]},"number-of-pages":"1-517","publisher":"Elsevier","publisher-place":"Londres, Inglaterra","title":"Energy Communities: customer-centered, market-driven, welfare-enhancing?","type":"book"},"uris":["http://www.mendeley.com/documents/?uuid=26bf0e60-3a95-40dd-993f-82ae0fce49dd"]},{"id":"ITEM-2","itemData":{"DOI":"10.3390/en14102873","ISSN":"1996-1073","abstract":"With the current worsening of climate change-associated risks, the transition to low-carbon energy sources has become a global priority. In this context, the advances in the implementation of smart grids, which, in addition to greater efficiency and resilience, also allow greater penetration of renewable distributed energy resources, are becoming increasingly important. However, the necessary investments will be colossal. Many specialists see the process of opening up the electric energy markets as essential to boosting these new technologies. Greater decentralization of the decision-making process can potentially promote greater scalability. However, not all liberalization reforms have led to good results. Several researchers have been evaluating experiences in different countries. Brazil, a country with continental dimensions and peculiar characteristics, already counts with a mostly renewable electric energy generation mix. In recent decades, however, it has become increasingly dependent on fossil fuel sources. Brazil has been conducting a process of opening the electric energy market since the 1990s. This process has faced a series of barriers. This article presents a critical bibliographic review of the Brazilian Power System history and its ongoing opening process, its possible successes and errors, as well as its perspectives and challenges.","author":[{"dropping-particle":"","family":"Santos","given":"André Quites Ordovás","non-dropping-particle":"","parse-names":false,"suffix":""},{"dropping-particle":"","family":"Silva","given":"Adriel Rodrigues","non-dropping-particle":"da","parse-names":false,"suffix":""},{"dropping-particle":"","family":"Ledesma","given":"Jorge Javier Gimenez","non-dropping-particle":"","parse-names":false,"suffix":""},{"dropping-particle":"","family":"Almeida","given":"Adriano Batista","non-dropping-particle":"de","parse-names":false,"suffix":""},{"dropping-particle":"","family":"Cavallari","given":"Marco Roberto","non-dropping-particle":"","parse-names":false,"suffix":""},{"dropping-particle":"","family":"Junior","given":"Oswaldo Hideo Ando","non-dropping-particle":"","parse-names":false,"suffix":""}],"container-title":"Energies","id":"ITEM-2","issue":"10","issued":{"date-parts":[["2021"]]},"title":"Electricity Market in Brazil: A Critical Review on the Ongoing Reform","type":"article-journal","volume":"14"},"uris":["http://www.mendeley.com/documents/?uuid=0901af4e-cf16-435e-b0e3-ba8f326200db"]},{"id":"ITEM-3","itemData":{"abstract":"Since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Thesis","id":"ITEM-3","issued":{"date-parts":[["2021"]]},"publisher":"Universidade Federal do Rio de Janeiro - UFRJ","publisher-place":"Rio de Janeiro","title":"MICRORREDES ELÉTRICAS: UMA PROPOSTA DE IMPLEMENTAÇÃO NO BRASIL","type":"thesis"},"uris":["http://www.mendeley.com/documents/?uuid=d93c4e11-452b-4133-a07e-563345abbeba"]},{"id":"ITEM-4","itemData":{"author":[{"dropping-particle":"","family":"Borges","given":"Paulo Victor de Souza","non-dropping-particle":"","parse-names":false,"suffix":""}],"id":"ITEM-4","issued":{"date-parts":[["2016"]]},"number-of-pages":"1-137","publisher":"Dissertação de mestrado, Universidade Federal do Rio de Janeiro - UFRJ, Rio de Janeiro","title":"Análise regulatória e econômica de microrredes elétricas no Brasil","type":"thesis"},"uris":["http://www.mendeley.com/documents/?uuid=aca7f148-16df-4bf0-b5ac-0e2401647ff1"]}],"mendeley":{"formattedCitation":"(12; 16; 50; 77)","plainTextFormattedCitation":"(12; 16; 50; 77)","previouslyFormattedCitation":"(12; 16; 49; 76)"},"properties":{"noteIndex":0},"schema":"https://github.com/citation-style-language/schema/raw/master/csl-citation.json"}</w:instrText>
      </w:r>
      <w:r w:rsidR="00386B58">
        <w:rPr>
          <w:noProof/>
        </w:rPr>
        <w:fldChar w:fldCharType="separate"/>
      </w:r>
      <w:r w:rsidR="00A74F65" w:rsidRPr="00A74F65">
        <w:rPr>
          <w:noProof/>
        </w:rPr>
        <w:t>(12; 16; 50; 77)</w:t>
      </w:r>
      <w:r w:rsidR="00386B58">
        <w:rPr>
          <w:noProof/>
        </w:rPr>
        <w:fldChar w:fldCharType="end"/>
      </w:r>
      <w:r w:rsidR="00386B58">
        <w:rPr>
          <w:noProof/>
        </w:rPr>
        <w:t>.</w:t>
      </w:r>
    </w:p>
    <w:p w14:paraId="60AA7D04" w14:textId="1F39E21C" w:rsidR="005C56E4" w:rsidRDefault="00E11AB1" w:rsidP="006213C2">
      <w:pPr>
        <w:pStyle w:val="Figura"/>
        <w:spacing w:before="120"/>
      </w:pPr>
      <w:r w:rsidRPr="004F32C0">
        <w:drawing>
          <wp:inline distT="0" distB="0" distL="0" distR="0" wp14:anchorId="76D0DCBD" wp14:editId="113AAED4">
            <wp:extent cx="5036904" cy="3489351"/>
            <wp:effectExtent l="0" t="0" r="0" b="0"/>
            <wp:docPr id="361109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3733" cy="3501010"/>
                    </a:xfrm>
                    <a:prstGeom prst="rect">
                      <a:avLst/>
                    </a:prstGeom>
                    <a:noFill/>
                    <a:ln>
                      <a:noFill/>
                    </a:ln>
                  </pic:spPr>
                </pic:pic>
              </a:graphicData>
            </a:graphic>
          </wp:inline>
        </w:drawing>
      </w:r>
    </w:p>
    <w:p w14:paraId="3E34AAD0" w14:textId="45616857" w:rsidR="00E11AB1" w:rsidRDefault="00E11AB1" w:rsidP="00E11AB1">
      <w:pPr>
        <w:pStyle w:val="Legenda"/>
      </w:pPr>
      <w:bookmarkStart w:id="5" w:name="_Ref146009065"/>
      <w:r>
        <w:t xml:space="preserve">Figura </w:t>
      </w:r>
      <w:r w:rsidR="00000000">
        <w:fldChar w:fldCharType="begin"/>
      </w:r>
      <w:r w:rsidR="00000000">
        <w:instrText xml:space="preserve"> SEQ Figura \* ARABIC </w:instrText>
      </w:r>
      <w:r w:rsidR="00000000">
        <w:fldChar w:fldCharType="separate"/>
      </w:r>
      <w:r w:rsidR="006E11A0">
        <w:rPr>
          <w:noProof/>
        </w:rPr>
        <w:t>3</w:t>
      </w:r>
      <w:r w:rsidR="00000000">
        <w:rPr>
          <w:noProof/>
        </w:rPr>
        <w:fldChar w:fldCharType="end"/>
      </w:r>
      <w:bookmarkEnd w:id="5"/>
      <w:r>
        <w:t xml:space="preserve">: formas de engajamento de consumidores do mercado de EE. Fonte: </w:t>
      </w:r>
      <w:r>
        <w:fldChar w:fldCharType="begin" w:fldLock="1"/>
      </w:r>
      <w:r w:rsidR="00A74F65">
        <w:instrText>ADDIN CSL_CITATION {"citationItems":[{"id":"ITEM-1","itemData":{"ISBN":"978-0-323-91135-1","editor":[{"dropping-particle":"","family":"Loebbe","given":"Sabine","non-dropping-particle":"","parse-names":false,"suffix":""},{"dropping-particle":"","family":"Sioshansi","given":"Fereidoon","non-dropping-particle":"","parse-names":false,"suffix":""},{"dropping-particle":"","family":"Robinson","given":"David","non-dropping-particle":"","parse-names":false,"suffix":""}],"id":"ITEM-1","issued":{"date-parts":[["2022"]]},"number-of-pages":"1-517","publisher":"Elsevier","publisher-place":"Londres, Inglaterra","title":"Energy Communities: customer-centered, market-driven, welfare-enhancing?","type":"book"},"uris":["http://www.mendeley.com/documents/?uuid=26bf0e60-3a95-40dd-993f-82ae0fce49dd"]}],"mendeley":{"formattedCitation":"(50)","plainTextFormattedCitation":"(50)","previouslyFormattedCitation":"(49)"},"properties":{"noteIndex":0},"schema":"https://github.com/citation-style-language/schema/raw/master/csl-citation.json"}</w:instrText>
      </w:r>
      <w:r>
        <w:fldChar w:fldCharType="separate"/>
      </w:r>
      <w:r w:rsidR="00A74F65" w:rsidRPr="00A74F65">
        <w:rPr>
          <w:noProof/>
        </w:rPr>
        <w:t>(50)</w:t>
      </w:r>
      <w:r>
        <w:fldChar w:fldCharType="end"/>
      </w:r>
    </w:p>
    <w:p w14:paraId="3F92B24B" w14:textId="406A1620" w:rsidR="009C4073" w:rsidRDefault="009D19E8" w:rsidP="00E24848">
      <w:r>
        <w:t>A</w:t>
      </w:r>
      <w:r w:rsidR="009C4073">
        <w:t xml:space="preserve">s opções de </w:t>
      </w:r>
      <w:proofErr w:type="spellStart"/>
      <w:r w:rsidR="009C4073" w:rsidRPr="00367F1C">
        <w:rPr>
          <w:b/>
          <w:bCs/>
        </w:rPr>
        <w:t>CEs</w:t>
      </w:r>
      <w:proofErr w:type="spellEnd"/>
      <w:r w:rsidR="009C4073" w:rsidRPr="00367F1C">
        <w:rPr>
          <w:b/>
          <w:bCs/>
        </w:rPr>
        <w:t xml:space="preserve"> </w:t>
      </w:r>
      <w:r w:rsidR="00BF7C18" w:rsidRPr="00367F1C">
        <w:rPr>
          <w:b/>
          <w:bCs/>
        </w:rPr>
        <w:t>sem agregação</w:t>
      </w:r>
      <w:r w:rsidR="00021308">
        <w:rPr>
          <w:b/>
          <w:bCs/>
        </w:rPr>
        <w:t xml:space="preserve">, </w:t>
      </w:r>
      <w:r w:rsidR="00021308" w:rsidRPr="00021308">
        <w:t xml:space="preserve">ilustradas na coluna 2 da </w:t>
      </w:r>
      <w:r w:rsidR="00021308">
        <w:fldChar w:fldCharType="begin"/>
      </w:r>
      <w:r w:rsidR="00021308">
        <w:instrText xml:space="preserve"> REF _Ref146032648 \h </w:instrText>
      </w:r>
      <w:r w:rsidR="00021308">
        <w:fldChar w:fldCharType="separate"/>
      </w:r>
      <w:r w:rsidR="006E11A0">
        <w:t xml:space="preserve">Figura </w:t>
      </w:r>
      <w:r w:rsidR="006E11A0">
        <w:rPr>
          <w:noProof/>
        </w:rPr>
        <w:t>2</w:t>
      </w:r>
      <w:r w:rsidR="00021308">
        <w:fldChar w:fldCharType="end"/>
      </w:r>
      <w:r w:rsidR="00021308" w:rsidRPr="00021308">
        <w:t>,</w:t>
      </w:r>
      <w:r w:rsidR="00021308">
        <w:rPr>
          <w:b/>
          <w:bCs/>
        </w:rPr>
        <w:t xml:space="preserve"> </w:t>
      </w:r>
      <w:r w:rsidR="00BF7C18">
        <w:t xml:space="preserve"> já são uma realidade em </w:t>
      </w:r>
      <w:r w:rsidR="00B85D83">
        <w:t>crescimento no Brasil</w:t>
      </w:r>
      <w:r w:rsidR="00367F1C">
        <w:t xml:space="preserve">, sobretudo com o compartilhamento de recursos de </w:t>
      </w:r>
      <w:r w:rsidR="00367F1C" w:rsidRPr="003C7CDC">
        <w:t>geração FV</w:t>
      </w:r>
      <w:r w:rsidR="00B85D83" w:rsidRPr="003C7CDC">
        <w:t>.</w:t>
      </w:r>
      <w:r w:rsidR="00B85D83">
        <w:t xml:space="preserve"> Já as </w:t>
      </w:r>
      <w:proofErr w:type="spellStart"/>
      <w:r w:rsidR="00B85D83" w:rsidRPr="001671BE">
        <w:rPr>
          <w:b/>
          <w:bCs/>
        </w:rPr>
        <w:t>CEs</w:t>
      </w:r>
      <w:proofErr w:type="spellEnd"/>
      <w:r w:rsidR="00B85D83" w:rsidRPr="001671BE">
        <w:rPr>
          <w:b/>
          <w:bCs/>
        </w:rPr>
        <w:t xml:space="preserve"> </w:t>
      </w:r>
      <w:r w:rsidR="009C4073" w:rsidRPr="001671BE">
        <w:rPr>
          <w:b/>
          <w:bCs/>
        </w:rPr>
        <w:t>com agregação de serviços</w:t>
      </w:r>
      <w:r w:rsidR="00021308">
        <w:t xml:space="preserve">, ilustradas na coluna mais à direita da mesma figura, </w:t>
      </w:r>
      <w:r w:rsidR="00B85D83">
        <w:t>ainda não são permitidas pela regulação atual</w:t>
      </w:r>
      <w:r w:rsidR="00367F1C">
        <w:t xml:space="preserve">, embora já sejam realidade em países desenvolvidos, sobretudo na </w:t>
      </w:r>
      <w:r w:rsidR="004C2B5F">
        <w:t>UE</w:t>
      </w:r>
      <w:r w:rsidR="00B85D83">
        <w:t>.</w:t>
      </w:r>
      <w:r w:rsidR="009A5F17">
        <w:t xml:space="preserve"> As opções de agregação local</w:t>
      </w:r>
      <w:r w:rsidR="005D15B6">
        <w:t xml:space="preserve"> se destacam por permitirem a formação de MRs e reduzirem os custos com transporte de EE</w:t>
      </w:r>
      <w:r w:rsidR="008424FC">
        <w:t>.</w:t>
      </w:r>
      <w:r w:rsidR="00B85D83">
        <w:t xml:space="preserve"> Essas últimas</w:t>
      </w:r>
      <w:r>
        <w:t xml:space="preserve"> podem ser classificadas em duas categorias básicas:</w:t>
      </w:r>
    </w:p>
    <w:p w14:paraId="74D5FBEE" w14:textId="6E7FC314" w:rsidR="00665985" w:rsidRDefault="00C62C6C" w:rsidP="00665985">
      <w:pPr>
        <w:pStyle w:val="PargrafodaLista"/>
        <w:numPr>
          <w:ilvl w:val="0"/>
          <w:numId w:val="11"/>
        </w:numPr>
      </w:pPr>
      <w:r w:rsidRPr="00276A38">
        <w:rPr>
          <w:b/>
          <w:bCs/>
        </w:rPr>
        <w:t xml:space="preserve">Virtual Power </w:t>
      </w:r>
      <w:proofErr w:type="spellStart"/>
      <w:r w:rsidRPr="00276A38">
        <w:rPr>
          <w:b/>
          <w:bCs/>
        </w:rPr>
        <w:t>Plants</w:t>
      </w:r>
      <w:proofErr w:type="spellEnd"/>
      <w:r w:rsidRPr="00276A38">
        <w:rPr>
          <w:b/>
          <w:bCs/>
        </w:rPr>
        <w:t xml:space="preserve"> (VPPs):</w:t>
      </w:r>
      <w:r w:rsidRPr="001A5EA0">
        <w:t xml:space="preserve"> </w:t>
      </w:r>
      <w:r w:rsidR="001A5EA0" w:rsidRPr="001A5EA0">
        <w:t>VPPs são sistemas e</w:t>
      </w:r>
      <w:r w:rsidR="001A5EA0">
        <w:t xml:space="preserve">letrônicos e computacionais que permitem agregar </w:t>
      </w:r>
      <w:r w:rsidR="00A0282A">
        <w:t xml:space="preserve">diferentes REDs, que no caso de </w:t>
      </w:r>
      <w:proofErr w:type="spellStart"/>
      <w:r w:rsidR="00A0282A">
        <w:t>CEs</w:t>
      </w:r>
      <w:proofErr w:type="spellEnd"/>
      <w:r w:rsidR="00F86D34">
        <w:t>, no contexto brasileiro,</w:t>
      </w:r>
      <w:r w:rsidR="00A0282A">
        <w:t xml:space="preserve"> encontram-se geograficamente próximos</w:t>
      </w:r>
      <w:r w:rsidR="00F86D34">
        <w:t xml:space="preserve"> ou em uma mesma propriedade, </w:t>
      </w:r>
      <w:r w:rsidR="00E13CBE">
        <w:t>gerenciando-os ou orquestrando-os coletivamente</w:t>
      </w:r>
      <w:r w:rsidR="004002DC">
        <w:t xml:space="preserve"> de maneira a permitir sua atuação coletiva na condição de uma planta virtual única</w:t>
      </w:r>
      <w:r w:rsidR="00FD344C">
        <w:t xml:space="preserve">. A agregação coordenada desses recursos </w:t>
      </w:r>
      <w:r w:rsidR="00FD344C">
        <w:lastRenderedPageBreak/>
        <w:t>energéticos</w:t>
      </w:r>
      <w:r w:rsidR="00E516A5">
        <w:t xml:space="preserve">, por uma inteligência computacional, permite prover diversos serviços que, isoladamente, tais recursos não teriam capacidade para fornecer, como a venda de excedentes </w:t>
      </w:r>
      <w:r w:rsidR="006F4C94">
        <w:t xml:space="preserve">de energia </w:t>
      </w:r>
      <w:r w:rsidR="00910202">
        <w:t xml:space="preserve">no ML (o que exige alguma escala para </w:t>
      </w:r>
      <w:r w:rsidR="006F4C94">
        <w:t>obter competitividade</w:t>
      </w:r>
      <w:r w:rsidR="00910202">
        <w:t>)</w:t>
      </w:r>
      <w:r w:rsidR="006F4C94">
        <w:t xml:space="preserve"> e serviços ancilares diversos à concessionária local de energia</w:t>
      </w:r>
      <w:r w:rsidR="00665985">
        <w:t>.</w:t>
      </w:r>
      <w:r w:rsidR="00E1155B">
        <w:t xml:space="preserve"> </w:t>
      </w:r>
      <w:r w:rsidR="00535318">
        <w:t xml:space="preserve">O Brasil já conta com alguns projetos experimentais de VPPs, </w:t>
      </w:r>
      <w:r w:rsidR="00C34A9F">
        <w:t>não existindo ainda viabilidade regulatória. As VPPs, entretanto,</w:t>
      </w:r>
      <w:r w:rsidR="0012272A">
        <w:t xml:space="preserve"> tanto com agregação local </w:t>
      </w:r>
      <w:r w:rsidR="008A7CEC">
        <w:t>como através de grandes distâncias,</w:t>
      </w:r>
      <w:r w:rsidR="00C34A9F">
        <w:t xml:space="preserve"> já são uma realidade comercial </w:t>
      </w:r>
      <w:r w:rsidR="0012272A">
        <w:t>bem-sucedida</w:t>
      </w:r>
      <w:r w:rsidR="00C34A9F">
        <w:t xml:space="preserve"> em países desenvolvidos, permitindo agregar diversas fontes</w:t>
      </w:r>
      <w:r w:rsidR="003F7D04">
        <w:t xml:space="preserve"> energéticas</w:t>
      </w:r>
      <w:r w:rsidR="00C34A9F">
        <w:t xml:space="preserve">, inclusive </w:t>
      </w:r>
      <w:r w:rsidR="003F7D04">
        <w:t>de pequenos consumidores com painéis fotovoltaicos, para prover serviços diversos à rede elétrica</w:t>
      </w:r>
      <w:r w:rsidR="00DA16DB">
        <w:t>, auferindo remuneração das</w:t>
      </w:r>
      <w:r w:rsidR="00EA6441">
        <w:t xml:space="preserve"> empresas de energia por esses serviços .</w:t>
      </w:r>
    </w:p>
    <w:p w14:paraId="3E9A92DE" w14:textId="30281CF9" w:rsidR="004F32C0" w:rsidRDefault="00665985" w:rsidP="004F32C0">
      <w:pPr>
        <w:pStyle w:val="PargrafodaLista"/>
        <w:numPr>
          <w:ilvl w:val="0"/>
          <w:numId w:val="11"/>
        </w:numPr>
      </w:pPr>
      <w:r w:rsidRPr="00E11AB1">
        <w:rPr>
          <w:b/>
          <w:bCs/>
        </w:rPr>
        <w:t>Microrredes (MR) inteligentes</w:t>
      </w:r>
      <w:r w:rsidRPr="00665985">
        <w:t>: MRs inteligente</w:t>
      </w:r>
      <w:r>
        <w:t xml:space="preserve">s são basicamente VPPs </w:t>
      </w:r>
      <w:r w:rsidR="007E4B12">
        <w:t xml:space="preserve">com recursos agregados localmente, como no caso anterior, porém com uma capacidade extra: a possibilidade de ilhamento intencional e de funcionamento em modo ilhado. </w:t>
      </w:r>
      <w:r w:rsidR="003B71C2">
        <w:t xml:space="preserve">Essa capacidade permite prover maior </w:t>
      </w:r>
      <w:r w:rsidR="00E418D3">
        <w:t xml:space="preserve">confiabilidade aos seus membros, em caso de </w:t>
      </w:r>
      <w:proofErr w:type="gramStart"/>
      <w:r w:rsidR="00E418D3">
        <w:t>situações de emergência</w:t>
      </w:r>
      <w:proofErr w:type="gramEnd"/>
      <w:r w:rsidR="00E418D3">
        <w:t xml:space="preserve"> no SD, por permitir que a MR siga funcionando com </w:t>
      </w:r>
      <w:r w:rsidR="00203AA0">
        <w:t xml:space="preserve">geração e armazenamento locais de energia, mantendo cargas críticas, mesmo durante grandes </w:t>
      </w:r>
      <w:r w:rsidR="00203AA0" w:rsidRPr="00E11AB1">
        <w:rPr>
          <w:i/>
          <w:iCs/>
        </w:rPr>
        <w:t>blackouts</w:t>
      </w:r>
      <w:r w:rsidR="00203AA0">
        <w:t xml:space="preserve"> na grande rede. </w:t>
      </w:r>
      <w:r w:rsidR="00A83231">
        <w:t>Tal funcionalidade também pode ser de interesse das concessionárias, pois o ilhamento intencional pode também ocorrer a comando da distribuidora local</w:t>
      </w:r>
      <w:r w:rsidR="00EA6377">
        <w:t xml:space="preserve">, durante situações de emergência, para isolar falhas na rede e impedir efeitos em cadeia que </w:t>
      </w:r>
      <w:r w:rsidR="00833318">
        <w:t xml:space="preserve">possam desencadear grandes </w:t>
      </w:r>
      <w:r w:rsidR="00833318" w:rsidRPr="00E11AB1">
        <w:rPr>
          <w:i/>
          <w:iCs/>
        </w:rPr>
        <w:t>blackouts</w:t>
      </w:r>
      <w:r w:rsidR="00833318">
        <w:t xml:space="preserve"> </w:t>
      </w:r>
      <w:r w:rsidR="00C82A0E">
        <w:fldChar w:fldCharType="begin" w:fldLock="1"/>
      </w:r>
      <w:r w:rsidR="00A74F65">
        <w:instrText>ADDIN CSL_CITATION {"citationItems":[{"id":"ITEM-1","itemData":{"abstract":"The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Ordovás","non-dropping-particle":"","parse-names":false,"suffix":""}],"id":"ITEM-1","issued":{"date-parts":[["2018"]]},"number-of-pages":"112","publisher":"UNIVERSIDADE ESTADUAL DO OESTE DO PARANA","publisher-place":"Foz do Iguaçu","title":"Gerenciamento ótimo de energia em microrredes","type":"thesis"},"uris":["http://www.mendeley.com/documents/?uuid=7f781548-905e-3928-885f-af6d63728e03"]},{"id":"ITEM-2","itemData":{"abstract":"Evening is falling and the skies darken. A storm has been brewing all day, and now it settles in. Rain begins to fall and the winds increase. This is the type of storm that promises to keep utility field crews up all night. As night progresses, the storm starts to cause damage to the electrical system with downed trees, lightning strikes, and flooding problems. Sections of the city begin to experience power outages, and from a nearby hill, one can see areas of darkness as lights flicker out. Crews are being dispatched to locate problems and start the repair process. This is the way the electrical system responds to major storms today. Steps are taken to restore service as quickly as possible, but some outages are inevitable. If we look at this storm and its effects from the vantage point of a time in the future when microgrids have been established throughout the electrical system, however, things will be very different. This article discusses some of the engineering issues associated with the integration of microgrids into the larger electrical grid. It does not attempt to address all of the issues associated with microgrids, nor does it represent Southern California Edison's position on the deployment or merits of microgrids. Much more work in this area is still needed.","author":[{"dropping-particle":"","family":"Montoya","given":"Michael","non-dropping-particle":"","parse-names":false,"suffix":""},{"dropping-particle":"","family":"Sherick","given":"Robert","non-dropping-particle":"","parse-names":false,"suffix":""},{"dropping-particle":"","family":"Haralson","given":"Percy","non-dropping-particle":"","parse-names":false,"suffix":""},{"dropping-particle":"","family":"Neal","given":"Russ","non-dropping-particle":"","parse-names":false,"suffix":""},{"dropping-particle":"","family":"Yinger","given":"Robert","non-dropping-particle":"","parse-names":false,"suffix":""}],"container-title":"IEEE Power and Energy Magazine","id":"ITEM-2","issue":"4","issued":{"date-parts":[["2013"]]},"page":"33-39","title":"Islands in the Storm: Integrating microgrids into the larger grid","type":"article-journal","volume":"11"},"uris":["http://www.mendeley.com/documents/?uuid=28f5d2c8-fa84-42df-988d-80254d61d41f"]},{"id":"ITEM-3","itemData":{"abstract":"A smarter power grid that automatically responds to problems could reduce the rising number of debilitating blackouts","author":[{"dropping-particle":"","family":"Amin","given":"Massoud","non-dropping-particle":"","parse-names":false,"suffix":""},{"dropping-particle":"","family":"Schewe","given":"Phillip F.","non-dropping-particle":"","parse-names":false,"suffix":""}],"container-title":"Scientific American","id":"ITEM-3","issued":{"date-parts":[["2007"]]},"page":"60-67","title":"Preventing blackouts: building a smarter power grid","type":"article"},"uris":["http://www.mendeley.com/documents/?uuid=3e86230d-dedd-4f95-8357-a224acd5b343"]},{"id":"ITEM-4","itemData":{"abstract":"Since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Thesis","id":"ITEM-4","issued":{"date-parts":[["2021"]]},"publisher":"Universidade Federal do Rio de Janeiro - UFRJ","publisher-place":"Rio de Janeiro","title":"MICRORREDES ELÉTRICAS: UMA PROPOSTA DE IMPLEMENTAÇÃO NO BRASIL","type":"thesis"},"uris":["http://www.mendeley.com/documents/?uuid=d93c4e11-452b-4133-a07e-563345abbeba"]},{"id":"ITEM-5","itemData":{"author":[{"dropping-particle":"","family":"Borges","given":"Paulo Victor de Souza","non-dropping-particle":"","parse-names":false,"suffix":""}],"id":"ITEM-5","issued":{"date-parts":[["2016"]]},"number-of-pages":"1-137","publisher":"Dissertação de mestrado, Universidade Federal do Rio de Janeiro - UFRJ, Rio de Janeiro","title":"Análise regulatória e econômica de microrredes elétricas no Brasil","type":"thesis"},"uris":["http://www.mendeley.com/documents/?uuid=aca7f148-16df-4bf0-b5ac-0e2401647ff1"]},{"id":"ITEM-6","itemData":{"ISBN":"978-0-323-91135-1","editor":[{"dropping-particle":"","family":"Loebbe","given":"Sabine","non-dropping-particle":"","parse-names":false,"suffix":""},{"dropping-particle":"","family":"Sioshansi","given":"Fereidoon","non-dropping-particle":"","parse-names":false,"suffix":""},{"dropping-particle":"","family":"Robinson","given":"David","non-dropping-particle":"","parse-names":false,"suffix":""}],"id":"ITEM-6","issued":{"date-parts":[["2022"]]},"number-of-pages":"1-517","publisher":"Elsevier","publisher-place":"Londres, Inglaterra","title":"Energy Communities: customer-centered, market-driven, welfare-enhancing?","type":"book"},"uris":["http://www.mendeley.com/documents/?uuid=26bf0e60-3a95-40dd-993f-82ae0fce49dd"]}],"mendeley":{"formattedCitation":"(5; 12; 16; 50; 56; 75)","plainTextFormattedCitation":"(5; 12; 16; 50; 56; 75)","previouslyFormattedCitation":"(5; 12; 16; 49; 55; 74)"},"properties":{"noteIndex":0},"schema":"https://github.com/citation-style-language/schema/raw/master/csl-citation.json"}</w:instrText>
      </w:r>
      <w:r w:rsidR="00C82A0E">
        <w:fldChar w:fldCharType="separate"/>
      </w:r>
      <w:r w:rsidR="00A74F65" w:rsidRPr="00A74F65">
        <w:rPr>
          <w:noProof/>
        </w:rPr>
        <w:t>(5; 12; 16; 50; 56; 75)</w:t>
      </w:r>
      <w:r w:rsidR="00C82A0E">
        <w:fldChar w:fldCharType="end"/>
      </w:r>
      <w:r w:rsidR="00C82A0E">
        <w:t>.</w:t>
      </w:r>
    </w:p>
    <w:p w14:paraId="01EBEF79" w14:textId="64643B5E" w:rsidR="004A7A27" w:rsidRDefault="00B53CAB" w:rsidP="005C30F4">
      <w:r>
        <w:t>O</w:t>
      </w:r>
      <w:r w:rsidR="004A7A27">
        <w:t xml:space="preserve"> novo marco regulatório da </w:t>
      </w:r>
      <w:r w:rsidR="000A370A">
        <w:t>Geração Distribuída (GD), representado pela Lei 14.300</w:t>
      </w:r>
      <w:r w:rsidR="0028091B">
        <w:t xml:space="preserve"> de 2022, recentemente regulamentada pela RN 1.0</w:t>
      </w:r>
      <w:r>
        <w:t xml:space="preserve">59 da ANEEL de 2023, já trouxe alguns importantes avanços, ainda carentes de melhor regulamentação, entre eles: </w:t>
      </w:r>
      <w:r w:rsidR="007F25A8">
        <w:t>a inclusão, pela primeira vez, de uma definição inicial de MR na legislação</w:t>
      </w:r>
      <w:r w:rsidR="0061555D">
        <w:t xml:space="preserve"> (</w:t>
      </w:r>
      <w:r w:rsidR="0061555D" w:rsidRPr="003E3578">
        <w:t>artigo 1º inciso XII</w:t>
      </w:r>
      <w:r w:rsidR="0061555D">
        <w:t xml:space="preserve">) </w:t>
      </w:r>
      <w:r w:rsidR="004A23B2" w:rsidRPr="003E3578">
        <w:t xml:space="preserve">” </w:t>
      </w:r>
      <w:r w:rsidR="004A23B2" w:rsidRPr="003E3578">
        <w:fldChar w:fldCharType="begin" w:fldLock="1"/>
      </w:r>
      <w:r w:rsidR="00A74F65">
        <w:instrText>ADDIN CSL_CITATION {"citationItems":[{"id":"ITEM-1","itemData":{"URL":"https://in.gov.br/en/web/dou/-/lei-n-14.300-de-6-de-janeiro-de-2022-372467821","accessed":{"date-parts":[["2022","6","16"]]},"author":[{"dropping-particle":"","family":"Congresso Nacional","given":"","non-dropping-particle":"","parse-names":false,"suffix":""}],"container-title":"Atos do Poder Legislativo","id":"ITEM-1","issued":{"date-parts":[["2022"]]},"title":"LEI Nº 14.300, DE 6 DE JANEIRO DE 2022 - LEI Nº 14.300, DE 6 DE JANEIRO DE 2022 - DOU - Imprensa Nacional","type":"webpage"},"uris":["http://www.mendeley.com/documents/?uuid=4d4334c2-ab0b-3600-b77b-a7a03d717e28"]}],"mendeley":{"formattedCitation":"(24)","plainTextFormattedCitation":"(24)","previouslyFormattedCitation":"(23)"},"properties":{"noteIndex":0},"schema":"https://github.com/citation-style-language/schema/raw/master/csl-citation.json"}</w:instrText>
      </w:r>
      <w:r w:rsidR="004A23B2" w:rsidRPr="003E3578">
        <w:fldChar w:fldCharType="separate"/>
      </w:r>
      <w:r w:rsidR="00A74F65" w:rsidRPr="00A74F65">
        <w:rPr>
          <w:noProof/>
        </w:rPr>
        <w:t>(24)</w:t>
      </w:r>
      <w:r w:rsidR="004A23B2" w:rsidRPr="003E3578">
        <w:fldChar w:fldCharType="end"/>
      </w:r>
      <w:r w:rsidR="007F25A8">
        <w:t xml:space="preserve">; </w:t>
      </w:r>
      <w:r>
        <w:t xml:space="preserve"> </w:t>
      </w:r>
      <w:r w:rsidR="00CC6DBF">
        <w:t xml:space="preserve">a redução gradual de subsídios cruzados na GD, </w:t>
      </w:r>
      <w:r w:rsidR="00746B3C">
        <w:t>passando a cobrar, ainda que parcialmente, pelo serviço de transporte de energia dos prossumidores</w:t>
      </w:r>
      <w:r w:rsidR="005C30F4">
        <w:t xml:space="preserve"> </w:t>
      </w:r>
      <w:r w:rsidR="005C30F4" w:rsidRPr="003E3578">
        <w:fldChar w:fldCharType="begin" w:fldLock="1"/>
      </w:r>
      <w:r w:rsidR="00A74F65">
        <w:instrText>ADDIN CSL_CITATION {"citationItems":[{"id":"ITEM-1","itemData":{"author":[{"dropping-particle":"","family":"Neves","given":"Lívia","non-dropping-particle":"","parse-names":false,"suffix":""}],"container-title":"Way2Blog","id":"ITEM-1","issued":{"date-parts":[["2022"]]},"title":"O que muda com o Novo Marco Legal de Geração Distribuída?","type":"webpage"},"uris":["http://www.mendeley.com/documents/?uuid=bc429681-15b8-4c9c-9a7a-7e44d3ed12bd"]},{"id":"ITEM-2","itemData":{"author":[{"dropping-particle":"","family":"EPE","given":"","non-dropping-particle":"","parse-names":false,"suffix":""}],"id":"ITEM-2","issued":{"date-parts":[["2022"]]},"number-of-pages":"1-411","publisher":"Ministério de Minas e Energia. Empresa de Pesquisa Energética. Brasília","publisher-place":"Rio de Janeiro","title":"Plano Decenal de Expansão 2031","type":"report"},"uris":["http://www.mendeley.com/documents/?uuid=923c852e-5d68-4d56-9252-93211833d4e1"]},{"id":"ITEM-3","itemData":{"abstract":"The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Ordovás","non-dropping-particle":"","parse-names":false,"suffix":""}],"id":"ITEM-3","issued":{"date-parts":[["2018"]]},"number-of-pages":"112","publisher":"UNIVERSIDADE ESTADUAL DO OESTE DO PARANA","publisher-place":"Foz do Iguaçu","title":"Gerenciamento ótimo de energia em microrredes","type":"thesis"},"uris":["http://www.mendeley.com/documents/?uuid=7f781548-905e-3928-885f-af6d63728e03"]},{"id":"ITEM-4","itemData":{"DOI":"10.1016/j.rser.2016.09.025","ISSN":"18790690","abstract":"Due to different viewpoints, procedures, limitations, and objectives, the scheduling problem of distributed energy resources (DERs) is a very important issue in power systems. This problem can be solved by considering different frameworks. Microgrids and Virtual Power Plants (VPPs) are two famous and suitable concepts by which this problem is solved within their frameworks. Each of these two solutions has its own special significance and may be employed for different purposes. Therefore, it is necessary to assess and review papers and literature in this field. In this paper, the scheduling problem of DERs is studied from various aspects such as modeling techniques, solving methods, reliability, emission, uncertainty, stability, demand response (DR), and multi-objective standpoint in the microgrid and VPP frameworks. This review enables researchers with different points of view to look for possible applications in the area of microgrid and VPP scheduling.","author":[{"dropping-particle":"","family":"Nosratabadi","given":"Seyyed Mostafa","non-dropping-particle":"","parse-names":false,"suffix":""},{"dropping-particle":"","family":"Hooshmand","given":"Rahmat Allah","non-dropping-particle":"","parse-names":false,"suffix":""},{"dropping-particle":"","family":"Gholipour","given":"Eskandar","non-dropping-particle":"","parse-names":false,"suffix":""}],"container-title":"Renewable and Sustainable Energy Reviews","id":"ITEM-4","issued":{"date-parts":[["2017"]]},"page":"341-363","publisher":"Elsevier","title":"A comprehensive review on microgrid and virtual power plant concepts employed for distributed energy resources scheduling in power systems","type":"article-journal","volume":"67"},"uris":["http://www.mendeley.com/documents/?uuid=c8257f06-935e-477f-a71d-74e27cab3020"]},{"id":"ITEM-5","itemData":{"DOI":"10.1109/MPE.2008.918718","ISSN":"1540-7977","author":[{"dropping-particle":"","family":"Kroposki","given":"Benjamin","non-dropping-particle":"","parse-names":false,"suffix":""},{"dropping-particle":"","family":"Lasseter","given":"Robert","non-dropping-particle":"","parse-names":false,"suffix":""},{"dropping-particle":"","family":"Ise","given":"Toshifumi","non-dropping-particle":"","parse-names":false,"suffix":""},{"dropping-particle":"","family":"Morozumi","given":"Satoshi","non-dropping-particle":"","parse-names":false,"suffix":""},{"dropping-particle":"","family":"Papathanassiou","given":"Stavros","non-dropping-particle":"","parse-names":false,"suffix":""},{"dropping-particle":"","family":"Hatziargyriou","given":"Nikos","non-dropping-particle":"","parse-names":false,"suffix":""}],"container-title":"IEEE Power and Energy Magazine","id":"ITEM-5","issue":"3","issued":{"date-parts":[["2008","5"]]},"page":"40-53","title":"Making microgrids work","type":"article-journal","volume":"6"},"uris":["http://www.mendeley.com/documents/?uuid=a1a89870-b010-3185-9745-ef1368ebdf52"]}],"mendeley":{"formattedCitation":"(29; 49; 59; 62; 75)","plainTextFormattedCitation":"(29; 49; 59; 62; 75)","previouslyFormattedCitation":"(28; 48; 58; 61; 74)"},"properties":{"noteIndex":0},"schema":"https://github.com/citation-style-language/schema/raw/master/csl-citation.json"}</w:instrText>
      </w:r>
      <w:r w:rsidR="005C30F4" w:rsidRPr="003E3578">
        <w:fldChar w:fldCharType="separate"/>
      </w:r>
      <w:r w:rsidR="00A74F65" w:rsidRPr="00A74F65">
        <w:rPr>
          <w:noProof/>
        </w:rPr>
        <w:t>(29; 49; 59; 62; 75)</w:t>
      </w:r>
      <w:r w:rsidR="005C30F4" w:rsidRPr="003E3578">
        <w:fldChar w:fldCharType="end"/>
      </w:r>
      <w:r w:rsidR="005C30F4">
        <w:t xml:space="preserve">; </w:t>
      </w:r>
      <w:r w:rsidR="008F07C5">
        <w:t xml:space="preserve">a </w:t>
      </w:r>
      <w:r w:rsidR="008F07C5" w:rsidRPr="003E3578">
        <w:t xml:space="preserve">possibilidade de </w:t>
      </w:r>
      <w:r w:rsidR="009F755D">
        <w:t xml:space="preserve">compra de energia excedente </w:t>
      </w:r>
      <w:r w:rsidR="009F755D">
        <w:lastRenderedPageBreak/>
        <w:t>de prossumidores de GD pela</w:t>
      </w:r>
      <w:r w:rsidR="008F07C5" w:rsidRPr="003E3578">
        <w:t xml:space="preserve"> concessionária local (artigo 12, inciso IV, parágrafo 3º)</w:t>
      </w:r>
      <w:r w:rsidR="00B8259D">
        <w:t xml:space="preserve"> </w:t>
      </w:r>
      <w:r w:rsidR="00B8259D" w:rsidRPr="003E3578">
        <w:fldChar w:fldCharType="begin" w:fldLock="1"/>
      </w:r>
      <w:r w:rsidR="00A74F65">
        <w:instrText>ADDIN CSL_CITATION {"citationItems":[{"id":"ITEM-1","itemData":{"URL":"https://in.gov.br/en/web/dou/-/lei-n-14.300-de-6-de-janeiro-de-2022-372467821","accessed":{"date-parts":[["2022","6","16"]]},"author":[{"dropping-particle":"","family":"Congresso Nacional","given":"","non-dropping-particle":"","parse-names":false,"suffix":""}],"container-title":"Atos do Poder Legislativo","id":"ITEM-1","issued":{"date-parts":[["2022"]]},"title":"LEI Nº 14.300, DE 6 DE JANEIRO DE 2022 - LEI Nº 14.300, DE 6 DE JANEIRO DE 2022 - DOU - Imprensa Nacional","type":"webpage"},"uris":["http://www.mendeley.com/documents/?uuid=4d4334c2-ab0b-3600-b77b-a7a03d717e28"]}],"mendeley":{"formattedCitation":"(24)","plainTextFormattedCitation":"(24)","previouslyFormattedCitation":"(23)"},"properties":{"noteIndex":0},"schema":"https://github.com/citation-style-language/schema/raw/master/csl-citation.json"}</w:instrText>
      </w:r>
      <w:r w:rsidR="00B8259D" w:rsidRPr="003E3578">
        <w:fldChar w:fldCharType="separate"/>
      </w:r>
      <w:r w:rsidR="00A74F65" w:rsidRPr="00A74F65">
        <w:rPr>
          <w:noProof/>
        </w:rPr>
        <w:t>(24)</w:t>
      </w:r>
      <w:r w:rsidR="00B8259D" w:rsidRPr="003E3578">
        <w:fldChar w:fldCharType="end"/>
      </w:r>
      <w:r w:rsidR="009F755D">
        <w:t xml:space="preserve">; </w:t>
      </w:r>
      <w:r w:rsidR="00EC1CFA">
        <w:t xml:space="preserve">a possibilidade de </w:t>
      </w:r>
      <w:r w:rsidR="00EC1CFA" w:rsidRPr="003E3578">
        <w:t xml:space="preserve">os empreendimentos de </w:t>
      </w:r>
      <w:r w:rsidR="00EC1CFA">
        <w:t xml:space="preserve">GD </w:t>
      </w:r>
      <w:r w:rsidR="00EC1CFA" w:rsidRPr="003E3578">
        <w:t>fornecerem serviços ancilares ao SD local (artigo 23), com base em consultas públicas</w:t>
      </w:r>
      <w:r w:rsidR="00506D50">
        <w:t xml:space="preserve"> </w:t>
      </w:r>
      <w:r w:rsidR="00823066">
        <w:t xml:space="preserve">conduzidas pela ANEEL </w:t>
      </w:r>
      <w:r w:rsidR="00A86BBB" w:rsidRPr="003E3578">
        <w:fldChar w:fldCharType="begin" w:fldLock="1"/>
      </w:r>
      <w:r w:rsidR="00A74F65">
        <w:instrText>ADDIN CSL_CITATION {"citationItems":[{"id":"ITEM-1","itemData":{"URL":"https://in.gov.br/en/web/dou/-/lei-n-14.300-de-6-de-janeiro-de-2022-372467821","accessed":{"date-parts":[["2022","6","16"]]},"author":[{"dropping-particle":"","family":"Congresso Nacional","given":"","non-dropping-particle":"","parse-names":false,"suffix":""}],"container-title":"Atos do Poder Legislativo","id":"ITEM-1","issued":{"date-parts":[["2022"]]},"title":"LEI Nº 14.300, DE 6 DE JANEIRO DE 2022 - LEI Nº 14.300, DE 6 DE JANEIRO DE 2022 - DOU - Imprensa Nacional","type":"webpage"},"uris":["http://www.mendeley.com/documents/?uuid=4d4334c2-ab0b-3600-b77b-a7a03d717e28"]}],"mendeley":{"formattedCitation":"(24)","plainTextFormattedCitation":"(24)","previouslyFormattedCitation":"(23)"},"properties":{"noteIndex":0},"schema":"https://github.com/citation-style-language/schema/raw/master/csl-citation.json"}</w:instrText>
      </w:r>
      <w:r w:rsidR="00A86BBB" w:rsidRPr="003E3578">
        <w:fldChar w:fldCharType="separate"/>
      </w:r>
      <w:r w:rsidR="00A74F65" w:rsidRPr="00A74F65">
        <w:rPr>
          <w:noProof/>
        </w:rPr>
        <w:t>(24)</w:t>
      </w:r>
      <w:r w:rsidR="00A86BBB" w:rsidRPr="003E3578">
        <w:fldChar w:fldCharType="end"/>
      </w:r>
      <w:r w:rsidR="00A86BBB">
        <w:t xml:space="preserve">; </w:t>
      </w:r>
      <w:r w:rsidR="00E10EDE">
        <w:t>a possibilitação de novos modelos de associação de prossumidores de GD</w:t>
      </w:r>
      <w:r w:rsidR="00A1559B">
        <w:t xml:space="preserve"> além das cooperativas de energia, reduzindo a burocracia para a criação de </w:t>
      </w:r>
      <w:proofErr w:type="spellStart"/>
      <w:r w:rsidR="00A1559B">
        <w:t>CEs</w:t>
      </w:r>
      <w:proofErr w:type="spellEnd"/>
      <w:r w:rsidR="00A1559B">
        <w:t xml:space="preserve"> de GD </w:t>
      </w:r>
      <w:r w:rsidR="00796B1A" w:rsidRPr="003E3578">
        <w:fldChar w:fldCharType="begin" w:fldLock="1"/>
      </w:r>
      <w:r w:rsidR="00A74F65">
        <w:instrText>ADDIN CSL_CITATION {"citationItems":[{"id":"ITEM-1","itemData":{"URL":"https://in.gov.br/en/web/dou/-/lei-n-14.300-de-6-de-janeiro-de-2022-372467821","accessed":{"date-parts":[["2022","6","16"]]},"author":[{"dropping-particle":"","family":"Congresso Nacional","given":"","non-dropping-particle":"","parse-names":false,"suffix":""}],"container-title":"Atos do Poder Legislativo","id":"ITEM-1","issued":{"date-parts":[["2022"]]},"title":"LEI Nº 14.300, DE 6 DE JANEIRO DE 2022 - LEI Nº 14.300, DE 6 DE JANEIRO DE 2022 - DOU - Imprensa Nacional","type":"webpage"},"uris":["http://www.mendeley.com/documents/?uuid=4d4334c2-ab0b-3600-b77b-a7a03d717e28"]}],"mendeley":{"formattedCitation":"(24)","plainTextFormattedCitation":"(24)","previouslyFormattedCitation":"(23)"},"properties":{"noteIndex":0},"schema":"https://github.com/citation-style-language/schema/raw/master/csl-citation.json"}</w:instrText>
      </w:r>
      <w:r w:rsidR="00796B1A" w:rsidRPr="003E3578">
        <w:fldChar w:fldCharType="separate"/>
      </w:r>
      <w:r w:rsidR="00A74F65" w:rsidRPr="00A74F65">
        <w:rPr>
          <w:noProof/>
        </w:rPr>
        <w:t>(24)</w:t>
      </w:r>
      <w:r w:rsidR="00796B1A" w:rsidRPr="003E3578">
        <w:fldChar w:fldCharType="end"/>
      </w:r>
      <w:r w:rsidR="00A1559B">
        <w:t>.</w:t>
      </w:r>
      <w:r w:rsidR="00796B1A">
        <w:t xml:space="preserve"> Contudo, esses avanços</w:t>
      </w:r>
      <w:r w:rsidR="0068173E">
        <w:t>,</w:t>
      </w:r>
      <w:r w:rsidR="00796B1A">
        <w:t xml:space="preserve"> em sua maioria</w:t>
      </w:r>
      <w:r w:rsidR="0068173E">
        <w:t>,</w:t>
      </w:r>
      <w:r w:rsidR="00796B1A">
        <w:t xml:space="preserve"> ainda carecem de </w:t>
      </w:r>
      <w:r w:rsidR="0068173E">
        <w:t>equacionamentos regulatórios diversos para que possam se concretizar</w:t>
      </w:r>
      <w:r w:rsidR="00530CD9">
        <w:t xml:space="preserve">. </w:t>
      </w:r>
      <w:r w:rsidR="00AD6A35">
        <w:t>E mesmo se concretizados,</w:t>
      </w:r>
      <w:r w:rsidR="00F15F69">
        <w:t xml:space="preserve"> ainda não permitem </w:t>
      </w:r>
      <w:r w:rsidR="00E004FE">
        <w:t xml:space="preserve">a viabilização regulatória e legal de </w:t>
      </w:r>
      <w:proofErr w:type="spellStart"/>
      <w:r w:rsidR="00E004FE">
        <w:t>CEs</w:t>
      </w:r>
      <w:proofErr w:type="spellEnd"/>
      <w:r w:rsidR="00E004FE">
        <w:t xml:space="preserve"> com MRs comunitárias, </w:t>
      </w:r>
      <w:r w:rsidR="00AB079A">
        <w:t>com compartilhamento interno de energia</w:t>
      </w:r>
      <w:r w:rsidR="00AD6A35">
        <w:t xml:space="preserve">, ou seja, com mercados locais ou P2P, permitindo somente </w:t>
      </w:r>
      <w:r w:rsidR="0002707B">
        <w:t xml:space="preserve">compartilhamento de créditos em sistema de </w:t>
      </w:r>
      <w:r w:rsidR="0002707B" w:rsidRPr="00985307">
        <w:rPr>
          <w:i/>
          <w:iCs/>
        </w:rPr>
        <w:t xml:space="preserve">Net </w:t>
      </w:r>
      <w:proofErr w:type="spellStart"/>
      <w:r w:rsidR="0002707B" w:rsidRPr="00985307">
        <w:rPr>
          <w:i/>
          <w:iCs/>
        </w:rPr>
        <w:t>Metering</w:t>
      </w:r>
      <w:proofErr w:type="spellEnd"/>
      <w:r w:rsidR="0002707B">
        <w:t xml:space="preserve"> </w:t>
      </w:r>
      <w:r w:rsidR="00AB079A">
        <w:fldChar w:fldCharType="begin" w:fldLock="1"/>
      </w:r>
      <w:r w:rsidR="00A74F65">
        <w:instrText>ADDIN CSL_CITATION {"citationItems":[{"id":"ITEM-1","itemData":{"ISBN":"978-0-323-91135-1","editor":[{"dropping-particle":"","family":"Loebbe","given":"Sabine","non-dropping-particle":"","parse-names":false,"suffix":""},{"dropping-particle":"","family":"Sioshansi","given":"Fereidoon","non-dropping-particle":"","parse-names":false,"suffix":""},{"dropping-particle":"","family":"Robinson","given":"David","non-dropping-particle":"","parse-names":false,"suffix":""}],"id":"ITEM-1","issued":{"date-parts":[["2022"]]},"number-of-pages":"1-517","publisher":"Elsevier","publisher-place":"Londres, Inglaterra","title":"Energy Communities: customer-centered, market-driven, welfare-enhancing?","type":"book"},"uris":["http://www.mendeley.com/documents/?uuid=26bf0e60-3a95-40dd-993f-82ae0fce49dd"]}],"mendeley":{"formattedCitation":"(50)","plainTextFormattedCitation":"(50)","previouslyFormattedCitation":"(49)"},"properties":{"noteIndex":0},"schema":"https://github.com/citation-style-language/schema/raw/master/csl-citation.json"}</w:instrText>
      </w:r>
      <w:r w:rsidR="00AB079A">
        <w:fldChar w:fldCharType="separate"/>
      </w:r>
      <w:r w:rsidR="00A74F65" w:rsidRPr="00A74F65">
        <w:rPr>
          <w:noProof/>
        </w:rPr>
        <w:t>(50)</w:t>
      </w:r>
      <w:r w:rsidR="00AB079A">
        <w:fldChar w:fldCharType="end"/>
      </w:r>
      <w:r w:rsidR="0068173E">
        <w:t>.</w:t>
      </w:r>
    </w:p>
    <w:p w14:paraId="798DF308" w14:textId="727DE6EB" w:rsidR="00334AB0" w:rsidRPr="009615BC" w:rsidRDefault="00621529" w:rsidP="00E24848">
      <w:r>
        <w:t>Análises de viabilidade econômica do uso dos SAEs</w:t>
      </w:r>
      <w:r w:rsidR="009625C7">
        <w:t xml:space="preserve"> li</w:t>
      </w:r>
      <w:r w:rsidR="00236CFC">
        <w:t>g</w:t>
      </w:r>
      <w:r w:rsidR="009625C7">
        <w:t>ados em média</w:t>
      </w:r>
      <w:r>
        <w:t xml:space="preserve"> tensão, em aplicações de deslocamento da demanda, realizadas pela </w:t>
      </w:r>
      <w:r w:rsidR="00291BC6">
        <w:t>Empresa de Pesquisa Energética (</w:t>
      </w:r>
      <w:r>
        <w:t>EPE</w:t>
      </w:r>
      <w:r w:rsidR="00291BC6">
        <w:t>)</w:t>
      </w:r>
      <w:r>
        <w:t xml:space="preserve"> no âmbito do </w:t>
      </w:r>
      <w:r w:rsidR="00291BC6">
        <w:t>seu Plano Decenal de Energia (</w:t>
      </w:r>
      <w:r>
        <w:t>PDE</w:t>
      </w:r>
      <w:r w:rsidR="00A07FBB">
        <w:t>)</w:t>
      </w:r>
      <w:r>
        <w:t xml:space="preserve"> 2032, já indicam que, com a queda esperada dos preços desses dispositivos, </w:t>
      </w:r>
      <w:r w:rsidR="009200A7">
        <w:t xml:space="preserve">sua viabilidade econômica para essas aplicações já possam ser uma realidade em grande número de cenários em 2032, sobretudo </w:t>
      </w:r>
      <w:r w:rsidR="00CC1474">
        <w:t xml:space="preserve">se for possível a negociação de créditos de carbono. O preço </w:t>
      </w:r>
      <w:r w:rsidR="00674807">
        <w:t xml:space="preserve">dos SAEs por unidade de capacidade (kWh) geralmente se reduz com o aumento da capacidade do SAE. </w:t>
      </w:r>
      <w:r w:rsidR="00B212F8">
        <w:t xml:space="preserve">Para que o pequeno consumidor possa se beneficiar dessas tecnologias, e também beneficiar o sistema como um todo, </w:t>
      </w:r>
      <w:r w:rsidR="00673B0A">
        <w:t>é muito desejável que</w:t>
      </w:r>
      <w:r w:rsidR="00145315">
        <w:t xml:space="preserve"> possam </w:t>
      </w:r>
      <w:r w:rsidR="00145918">
        <w:t>adquiri-los</w:t>
      </w:r>
      <w:r w:rsidR="00145315">
        <w:t xml:space="preserve"> e utilizá-los em comunidade, o que pode ser viabilizado com a tecnologia das MRs inteligentes, desde que a regulação </w:t>
      </w:r>
      <w:r w:rsidR="006F61FC">
        <w:t xml:space="preserve">sofra modificações para permitir esse agrupamento com a formação de mercados locais, e elimine os subsídios cruzados artificiais atualmente </w:t>
      </w:r>
      <w:r w:rsidR="0083476B">
        <w:t>ainda em vigor no</w:t>
      </w:r>
      <w:r w:rsidR="00A018F0">
        <w:t xml:space="preserve"> já ultrapassado</w:t>
      </w:r>
      <w:r w:rsidR="0083476B">
        <w:t xml:space="preserve"> sistema de </w:t>
      </w:r>
      <w:r w:rsidR="009615BC">
        <w:rPr>
          <w:i/>
          <w:iCs/>
        </w:rPr>
        <w:t xml:space="preserve">Net </w:t>
      </w:r>
      <w:proofErr w:type="spellStart"/>
      <w:r w:rsidR="009615BC">
        <w:rPr>
          <w:i/>
          <w:iCs/>
        </w:rPr>
        <w:t>Metering</w:t>
      </w:r>
      <w:proofErr w:type="spellEnd"/>
      <w:r w:rsidR="009615BC">
        <w:t>.</w:t>
      </w:r>
      <w:r w:rsidR="00B1714A">
        <w:t xml:space="preserve"> Uma revisão tarifária faz-se necessária, para que as tarifas </w:t>
      </w:r>
      <w:r w:rsidR="005A56B9">
        <w:t>possam variar no tempo e no espaço de maneira a melhor refletir os custos e benefícios do consumo e da injeção de energia em cada localidade</w:t>
      </w:r>
      <w:r w:rsidR="00163B2D">
        <w:t>, e assim ser capaz de auferir os ganhos que a tecnologia</w:t>
      </w:r>
      <w:r w:rsidR="00E60952">
        <w:t xml:space="preserve"> recente de equipamentos inteligentes, ainda mais quando associados a SAEs e às</w:t>
      </w:r>
      <w:r w:rsidR="00163B2D">
        <w:t xml:space="preserve"> MRs inteligentes</w:t>
      </w:r>
      <w:r w:rsidR="00E60952">
        <w:t>,</w:t>
      </w:r>
      <w:r w:rsidR="00163B2D">
        <w:t xml:space="preserve"> é capaz de fornecer</w:t>
      </w:r>
      <w:r w:rsidR="005D342D">
        <w:t xml:space="preserve">, como </w:t>
      </w:r>
      <w:r w:rsidR="00E60952">
        <w:t xml:space="preserve">recentemente </w:t>
      </w:r>
      <w:r w:rsidR="005D342D">
        <w:t>evidenciado nos resultados do PROJETO TARIFA MODERNA</w:t>
      </w:r>
      <w:r w:rsidR="00323301">
        <w:t xml:space="preserve"> </w:t>
      </w:r>
      <w:r w:rsidR="00323301">
        <w:fldChar w:fldCharType="begin" w:fldLock="1"/>
      </w:r>
      <w:r w:rsidR="00A74F65">
        <w:instrText>ADDIN CSL_CITATION {"citationItems":[{"id":"ITEM-1","itemData":{"ISBN":"978-65-86214-10-9","author":[{"dropping-particle":"","family":"Silva","given":"Ana Lúcia Rodrigues","non-dropping-particle":"da","parse-names":false,"suffix":""},{"dropping-particle":"","family":"Hollanda","given":"Lavinia","non-dropping-particle":"","parse-names":false,"suffix":""},{"dropping-particle":"","family":"Kileber","given":"Solange","non-dropping-particle":"","parse-names":false,"suffix":""}],"edition":"1 ed.","editor":[{"dropping-particle":"","family":"Gama","given":"Jorge","non-dropping-particle":"","parse-names":false,"suffix":""}],"id":"ITEM-1","issued":{"date-parts":[["2020"]]},"number-of-pages":"1-232","publisher":"Synergia Editora","publisher-place":"Rio de Janeiro","title":"Tarifa Moderna","type":"book"},"uris":["http://www.mendeley.com/documents/?uuid=6e616ab9-fc66-4917-b6d0-15886431dec8"]},{"id":"ITEM-2","itemData":{"ISBN":"978-65-86214-04-8","author":[{"dropping-particle":"","family":"Dantas","given":"Guilherme","non-dropping-particle":"","parse-names":false,"suffix":""},{"dropping-particle":"","family":"Gianelloni","given":"Francesco","non-dropping-particle":"","parse-names":false,"suffix":""},{"dropping-particle":"","family":"Campos","given":"Leonardo","non-dropping-particle":"","parse-names":false,"suffix":""},{"dropping-particle":"","family":"Catramby","given":"Rafael","non-dropping-particle":"","parse-names":false,"suffix":""},{"dropping-particle":"","family":"Rendas","given":"Antônio Carlos","non-dropping-particle":"","parse-names":false,"suffix":""},{"dropping-particle":"","family":"Câmara","given":"Lorrane","non-dropping-particle":"","parse-names":false,"suffix":""},{"dropping-particle":"","family":"Gomes","given":"Victor","non-dropping-particle":"","parse-names":false,"suffix":""},{"dropping-particle":"","family":"Tavares","given":"Arthur","non-dropping-particle":"","parse-names":false,"suffix":""},{"dropping-particle":"","family":"Delgado","given":"Marco","non-dropping-particle":"","parse-names":false,"suffix":""},{"dropping-particle":"","family":"Hollanda","given":"Lavinia","non-dropping-particle":"","parse-names":false,"suffix":""}],"edition":"1 ed.","editor":[{"dropping-particle":"","family":"Gama","given":"Jorge","non-dropping-particle":"","parse-names":false,"suffix":""}],"id":"ITEM-2","issued":{"date-parts":[["2020"]]},"number-of-pages":"1-300","publisher":"Synergia Editora","publisher-place":"Rio de Janeiro","title":"Repensando as Tarifas do Setor de Distribuição de Energia Elétrica","type":"book"},"uris":["http://www.mendeley.com/documents/?uuid=29153501-9aa0-4b57-ad97-671e00713cad"]}],"mendeley":{"formattedCitation":"(28; 80)","plainTextFormattedCitation":"(28; 80)","previouslyFormattedCitation":"(27; 79)"},"properties":{"noteIndex":0},"schema":"https://github.com/citation-style-language/schema/raw/master/csl-citation.json"}</w:instrText>
      </w:r>
      <w:r w:rsidR="00323301">
        <w:fldChar w:fldCharType="separate"/>
      </w:r>
      <w:r w:rsidR="00A74F65" w:rsidRPr="00A74F65">
        <w:rPr>
          <w:noProof/>
        </w:rPr>
        <w:t>(28; 80)</w:t>
      </w:r>
      <w:r w:rsidR="00323301">
        <w:fldChar w:fldCharType="end"/>
      </w:r>
      <w:r w:rsidR="00BB599A">
        <w:t xml:space="preserve"> promovido pela Agência Nacional de Energia Elétrica (ANEEL)</w:t>
      </w:r>
      <w:r w:rsidR="009003B7">
        <w:t xml:space="preserve">. </w:t>
      </w:r>
      <w:r w:rsidR="00D2572B">
        <w:t xml:space="preserve">Sem a viabilização comercial em larga escala dessas tecnologias, </w:t>
      </w:r>
      <w:r w:rsidR="0055764E">
        <w:t>cedo ou tarde será preciso restringir novas conexões de fontes solares e eólicas às redes de distribuição</w:t>
      </w:r>
      <w:r w:rsidR="00F42958">
        <w:t xml:space="preserve"> para evitar instabilidades e riscos elétricos</w:t>
      </w:r>
      <w:r w:rsidR="0066563E">
        <w:t xml:space="preserve">, algo </w:t>
      </w:r>
      <w:r w:rsidR="0066563E">
        <w:lastRenderedPageBreak/>
        <w:t>inaceitável dada a emergência da crise climática</w:t>
      </w:r>
      <w:r w:rsidR="00E60952">
        <w:t xml:space="preserve"> </w:t>
      </w:r>
      <w:r w:rsidR="0066563E">
        <w:t>e seus crescentes efeitos catastróficos de longo prazo</w:t>
      </w:r>
      <w:r w:rsidR="00133B62">
        <w:t xml:space="preserve">, e para isso é essencial </w:t>
      </w:r>
      <w:r w:rsidR="0050233F">
        <w:t>a implantação gradual de nova arquitetura regulatória</w:t>
      </w:r>
      <w:r w:rsidR="0066563E">
        <w:t xml:space="preserve"> </w:t>
      </w:r>
      <w:r w:rsidR="00E60952">
        <w:fldChar w:fldCharType="begin" w:fldLock="1"/>
      </w:r>
      <w:r w:rsidR="00A74F65">
        <w:instrText>ADDIN CSL_CITATION {"citationItems":[{"id":"ITEM-1","itemData":{"ISBN":"978-65-86214-10-9","author":[{"dropping-particle":"","family":"Silva","given":"Ana Lúcia Rodrigues","non-dropping-particle":"da","parse-names":false,"suffix":""},{"dropping-particle":"","family":"Hollanda","given":"Lavinia","non-dropping-particle":"","parse-names":false,"suffix":""},{"dropping-particle":"","family":"Kileber","given":"Solange","non-dropping-particle":"","parse-names":false,"suffix":""}],"edition":"1 ed.","editor":[{"dropping-particle":"","family":"Gama","given":"Jorge","non-dropping-particle":"","parse-names":false,"suffix":""}],"id":"ITEM-1","issued":{"date-parts":[["2020"]]},"number-of-pages":"1-232","publisher":"Synergia Editora","publisher-place":"Rio de Janeiro","title":"Tarifa Moderna","type":"book"},"uris":["http://www.mendeley.com/documents/?uuid=6e616ab9-fc66-4917-b6d0-15886431dec8"]},{"id":"ITEM-2","itemData":{"ISBN":"978-65-86214-04-8","author":[{"dropping-particle":"","family":"Dantas","given":"Guilherme","non-dropping-particle":"","parse-names":false,"suffix":""},{"dropping-particle":"","family":"Gianelloni","given":"Francesco","non-dropping-particle":"","parse-names":false,"suffix":""},{"dropping-particle":"","family":"Campos","given":"Leonardo","non-dropping-particle":"","parse-names":false,"suffix":""},{"dropping-particle":"","family":"Catramby","given":"Rafael","non-dropping-particle":"","parse-names":false,"suffix":""},{"dropping-particle":"","family":"Rendas","given":"Antônio Carlos","non-dropping-particle":"","parse-names":false,"suffix":""},{"dropping-particle":"","family":"Câmara","given":"Lorrane","non-dropping-particle":"","parse-names":false,"suffix":""},{"dropping-particle":"","family":"Gomes","given":"Victor","non-dropping-particle":"","parse-names":false,"suffix":""},{"dropping-particle":"","family":"Tavares","given":"Arthur","non-dropping-particle":"","parse-names":false,"suffix":""},{"dropping-particle":"","family":"Delgado","given":"Marco","non-dropping-particle":"","parse-names":false,"suffix":""},{"dropping-particle":"","family":"Hollanda","given":"Lavinia","non-dropping-particle":"","parse-names":false,"suffix":""}],"edition":"1 ed.","editor":[{"dropping-particle":"","family":"Gama","given":"Jorge","non-dropping-particle":"","parse-names":false,"suffix":""}],"id":"ITEM-2","issued":{"date-parts":[["2020"]]},"number-of-pages":"1-300","publisher":"Synergia Editora","publisher-place":"Rio de Janeiro","title":"Repensando as Tarifas do Setor de Distribuição de Energia Elétrica","type":"book"},"uris":["http://www.mendeley.com/documents/?uuid=29153501-9aa0-4b57-ad97-671e00713cad"]},{"id":"ITEM-3","itemData":{"author":[{"dropping-particle":"","family":"Brasil, Ministério de Minas e Energia","given":"Empresa de Pesquisa Energética (EPE)","non-dropping-particle":"","parse-names":false,"suffix":""}],"id":"ITEM-3","issued":{"date-parts":[["2022"]]},"number-of-pages":"1-23","publisher":"Ministério de Minas e Energia. Empresa de Pesquisa Energética. Brasília","publisher-place":"Brasília, DF, Brazil.","title":"Estudos PDE 2032 - Micro e Minigeração Distribuída &amp; Baterias","type":"report"},"uris":["http://www.mendeley.com/documents/?uuid=5215cb67-13a9-4b70-8968-66a91399bb31"]},{"id":"ITEM-4","itemData":{"ISBN":"978-0-323-91135-1","editor":[{"dropping-particle":"","family":"Loebbe","given":"Sabine","non-dropping-particle":"","parse-names":false,"suffix":""},{"dropping-particle":"","family":"Sioshansi","given":"Fereidoon","non-dropping-particle":"","parse-names":false,"suffix":""},{"dropping-particle":"","family":"Robinson","given":"David","non-dropping-particle":"","parse-names":false,"suffix":""}],"id":"ITEM-4","issued":{"date-parts":[["2022"]]},"number-of-pages":"1-517","publisher":"Elsevier","publisher-place":"Londres, Inglaterra","title":"Energy Communities: customer-centered, market-driven, welfare-enhancing?","type":"book"},"uris":["http://www.mendeley.com/documents/?uuid=26bf0e60-3a95-40dd-993f-82ae0fce49dd"]},{"id":"ITEM-5","itemData":{"author":[{"dropping-particle":"","family":"Aggarwal","given":"Sonia","non-dropping-particle":"","parse-names":false,"suffix":""},{"dropping-particle":"","family":"Burgess","given":"Eddie","non-dropping-particle":"","parse-names":false,"suffix":""}],"id":"ITEM-5","issued":{"date-parts":[["2014"]]},"number-of-pages":"1-42","publisher":"UTILITY OF THE FUTURE CENTER","publisher-place":"Tempe, EUA","title":"New Regulatory Models","type":"report"},"uris":["http://www.mendeley.com/documents/?uuid=911b1932-a157-43fc-899f-75a5f298bea5"]},{"id":"ITEM-6","itemData":{"abstract":"Lorenzo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Group","id":"ITEM-6","issue":"2","issued":{"date-parts":[["2015"]]},"number-of-pages":"1-66","publisher":"BERKELEY LAB","publisher-place":"Berkeley, CA","title":"Distribution systems in a high distributed resoures future: planning, market design, operation and oversight","type":"report"},"uris":["http://www.mendeley.com/documents/?uuid=e4f40370-31c1-4aba-aa22-c74f0e9fa536"]}],"mendeley":{"formattedCitation":"(3; 18; 28; 50; 52; 80)","plainTextFormattedCitation":"(3; 18; 28; 50; 52; 80)","previouslyFormattedCitation":"(3; 18; 27; 49; 51; 79)"},"properties":{"noteIndex":0},"schema":"https://github.com/citation-style-language/schema/raw/master/csl-citation.json"}</w:instrText>
      </w:r>
      <w:r w:rsidR="00E60952">
        <w:fldChar w:fldCharType="separate"/>
      </w:r>
      <w:r w:rsidR="00A74F65" w:rsidRPr="00A74F65">
        <w:rPr>
          <w:noProof/>
        </w:rPr>
        <w:t>(3; 18; 28; 50; 52; 80)</w:t>
      </w:r>
      <w:r w:rsidR="00E60952">
        <w:fldChar w:fldCharType="end"/>
      </w:r>
      <w:r w:rsidR="00E60952">
        <w:t>.</w:t>
      </w:r>
    </w:p>
    <w:p w14:paraId="07E5AAC5" w14:textId="77777777" w:rsidR="00E562AF" w:rsidRDefault="00E562AF" w:rsidP="00E24848"/>
    <w:p w14:paraId="4A5BBFAF" w14:textId="33E27CE1" w:rsidR="00A97FAC" w:rsidRDefault="00A97FAC" w:rsidP="00A97FAC">
      <w:pPr>
        <w:pStyle w:val="Ttulo2"/>
      </w:pPr>
      <w:r>
        <w:t>HIPÓTESES</w:t>
      </w:r>
    </w:p>
    <w:p w14:paraId="2C99E176" w14:textId="55A2C575" w:rsidR="003F0ECE" w:rsidRDefault="00CF1C12" w:rsidP="003F0ECE">
      <w:r>
        <w:t xml:space="preserve">As pesquisas bibliográficas sistemáticas </w:t>
      </w:r>
      <w:r w:rsidR="00980B0F">
        <w:t xml:space="preserve">realizadas </w:t>
      </w:r>
      <w:r w:rsidR="009E1687">
        <w:t xml:space="preserve">previamente, </w:t>
      </w:r>
      <w:r w:rsidR="00980B0F">
        <w:t xml:space="preserve">no âmbito </w:t>
      </w:r>
      <w:r w:rsidR="00370A72">
        <w:t>do</w:t>
      </w:r>
      <w:r w:rsidR="00980B0F">
        <w:t xml:space="preserve"> doutorado</w:t>
      </w:r>
      <w:r w:rsidR="009E1687">
        <w:t xml:space="preserve"> deste pesquisador, identificaram </w:t>
      </w:r>
      <w:r w:rsidR="008551F5">
        <w:t xml:space="preserve">as principais variáveis regulatórias com possíveis impactos na viabilização ou não das </w:t>
      </w:r>
      <w:proofErr w:type="spellStart"/>
      <w:r w:rsidR="008551F5">
        <w:t>CEs</w:t>
      </w:r>
      <w:proofErr w:type="spellEnd"/>
      <w:r w:rsidR="008551F5">
        <w:t xml:space="preserve"> </w:t>
      </w:r>
      <w:r w:rsidR="002B0EA5">
        <w:t>em</w:t>
      </w:r>
      <w:r w:rsidR="008551F5">
        <w:t xml:space="preserve"> MRs comunitárias</w:t>
      </w:r>
      <w:r w:rsidR="002B0EA5">
        <w:t xml:space="preserve"> com mercados locais de energia. Identificou também algumas alternativas mais promissoras </w:t>
      </w:r>
      <w:r w:rsidR="0043336C">
        <w:t xml:space="preserve">ou prováveis para essas variáveis no horizonte de 10 anos. Essas alternativas serão colocadas na condição de hipóteses de pesquisa, </w:t>
      </w:r>
      <w:r w:rsidR="00C36C0B">
        <w:t>a serem validadas por meio da entrevista de</w:t>
      </w:r>
      <w:r w:rsidR="00B93CA7">
        <w:t xml:space="preserve"> </w:t>
      </w:r>
      <w:r w:rsidR="00B93CA7" w:rsidRPr="00B93CA7">
        <w:rPr>
          <w:color w:val="FF0000"/>
        </w:rPr>
        <w:t>partes interessadas (</w:t>
      </w:r>
      <w:r w:rsidR="00C36C0B" w:rsidRPr="00B93CA7">
        <w:rPr>
          <w:i/>
          <w:iCs/>
          <w:color w:val="FF0000"/>
        </w:rPr>
        <w:t>stakeholders</w:t>
      </w:r>
      <w:r w:rsidR="00B93CA7" w:rsidRPr="00B93CA7">
        <w:rPr>
          <w:color w:val="FF0000"/>
        </w:rPr>
        <w:t>)</w:t>
      </w:r>
      <w:r w:rsidR="00C36C0B">
        <w:t xml:space="preserve"> e especialistas diversos, como será detalhado na seção de metodologia. A seguir </w:t>
      </w:r>
      <w:r w:rsidR="00AD618F">
        <w:t>são listadas as hipóteses estabelecidas:</w:t>
      </w:r>
    </w:p>
    <w:p w14:paraId="3E9A33A8" w14:textId="6FDDDEA9" w:rsidR="00A36645" w:rsidRPr="006C21E5" w:rsidRDefault="00DF4D9C" w:rsidP="00A36645">
      <w:pPr>
        <w:pStyle w:val="PargrafodaLista"/>
        <w:numPr>
          <w:ilvl w:val="0"/>
          <w:numId w:val="12"/>
        </w:numPr>
        <w:rPr>
          <w:b/>
          <w:bCs/>
        </w:rPr>
      </w:pPr>
      <w:r w:rsidRPr="006C21E5">
        <w:rPr>
          <w:b/>
          <w:bCs/>
        </w:rPr>
        <w:t>Cenário Tarifári</w:t>
      </w:r>
      <w:r w:rsidR="00A36645" w:rsidRPr="006C21E5">
        <w:rPr>
          <w:b/>
          <w:bCs/>
        </w:rPr>
        <w:t>o</w:t>
      </w:r>
    </w:p>
    <w:p w14:paraId="0CAA48F9" w14:textId="41D52A32" w:rsidR="00A36645" w:rsidRDefault="00206949" w:rsidP="00A36645">
      <w:pPr>
        <w:pStyle w:val="PargrafodaLista"/>
        <w:numPr>
          <w:ilvl w:val="1"/>
          <w:numId w:val="12"/>
        </w:numPr>
      </w:pPr>
      <w:r w:rsidRPr="006C21E5">
        <w:rPr>
          <w:b/>
          <w:bCs/>
        </w:rPr>
        <w:t>Componente de Energia (</w:t>
      </w:r>
      <w:r w:rsidR="00A36645" w:rsidRPr="006C21E5">
        <w:rPr>
          <w:b/>
          <w:bCs/>
        </w:rPr>
        <w:t>TE</w:t>
      </w:r>
      <w:r w:rsidRPr="006C21E5">
        <w:rPr>
          <w:b/>
          <w:bCs/>
        </w:rPr>
        <w:t>)</w:t>
      </w:r>
      <w:r w:rsidR="00E35C25">
        <w:t xml:space="preserve">: </w:t>
      </w:r>
      <w:r w:rsidR="00AA5FAE">
        <w:t xml:space="preserve">considera-se como cenário base que as </w:t>
      </w:r>
      <w:proofErr w:type="spellStart"/>
      <w:r w:rsidR="00AA5FAE">
        <w:t>CEs</w:t>
      </w:r>
      <w:proofErr w:type="spellEnd"/>
      <w:r w:rsidR="00AA5FAE">
        <w:t xml:space="preserve"> com MRs inteligentes</w:t>
      </w:r>
      <w:r w:rsidR="000C7CC7">
        <w:t>, quando conectadas à rede primária,</w:t>
      </w:r>
      <w:r w:rsidR="00AA5FAE">
        <w:t xml:space="preserve"> </w:t>
      </w:r>
      <w:r w:rsidR="00FA4EFD">
        <w:t xml:space="preserve">no que se refere ao consumo de energia da rede, </w:t>
      </w:r>
      <w:r w:rsidR="00AA5FAE">
        <w:t>possam ser tratadas pela distribuidora local</w:t>
      </w:r>
      <w:r w:rsidR="00DF3AA0">
        <w:t xml:space="preserve"> como quaisquer outros empreendimentos ligados em média tensão</w:t>
      </w:r>
      <w:r w:rsidR="009D6B79">
        <w:t>, seme</w:t>
      </w:r>
      <w:r w:rsidR="00BE1D50">
        <w:t xml:space="preserve">lhante ao que já ocorre no caso da </w:t>
      </w:r>
      <w:r w:rsidR="007D0618">
        <w:t>comunhão</w:t>
      </w:r>
      <w:r w:rsidR="00BE1D50">
        <w:t xml:space="preserve"> de cargas para consumidores especiais, com base na </w:t>
      </w:r>
      <w:r w:rsidR="00A5702A">
        <w:t>L</w:t>
      </w:r>
      <w:r w:rsidR="00BE1D50">
        <w:t>ei</w:t>
      </w:r>
      <w:r w:rsidR="002B4AFD">
        <w:t xml:space="preserve"> </w:t>
      </w:r>
      <w:r w:rsidR="00A5702A">
        <w:t>9427/1996</w:t>
      </w:r>
      <w:r w:rsidR="00BE1D50">
        <w:t xml:space="preserve"> </w:t>
      </w:r>
      <w:r w:rsidR="00EC6950">
        <w:fldChar w:fldCharType="begin" w:fldLock="1"/>
      </w:r>
      <w:r w:rsidR="009E60B6">
        <w:instrText>ADDIN CSL_CITATION {"citationItems":[{"id":"ITEM-1","itemData":{"author":[{"dropping-particle":"","family":"Cardoso","given":"Fernando Henrique","non-dropping-particle":"","parse-names":false,"suffix":""},{"dropping-particle":"","family":"Brito","given":"Raimundo","non-dropping-particle":"","parse-names":false,"suffix":""}],"id":"ITEM-1","issued":{"date-parts":[["1996"]]},"publisher":"Casa Civil","publisher-place":"Brasília, DF, Brazil.","title":"Presidência da República Federativa do Brasil - LEI Nº 9.427, DE 26 DE DEZEMBRO DE 1996","type":"bill"},"uris":["http://www.mendeley.com/documents/?uuid=2786f8d9-6593-4c47-9688-4f47003395d7"]}],"mendeley":{"formattedCitation":"(21)","plainTextFormattedCitation":"(21)","previouslyFormattedCitation":"(21)"},"properties":{"noteIndex":0},"schema":"https://github.com/citation-style-language/schema/raw/master/csl-citation.json"}</w:instrText>
      </w:r>
      <w:r w:rsidR="00EC6950">
        <w:fldChar w:fldCharType="separate"/>
      </w:r>
      <w:r w:rsidR="001069F3" w:rsidRPr="001069F3">
        <w:rPr>
          <w:noProof/>
        </w:rPr>
        <w:t>(21)</w:t>
      </w:r>
      <w:r w:rsidR="00EC6950">
        <w:fldChar w:fldCharType="end"/>
      </w:r>
      <w:r w:rsidR="002B4AFD">
        <w:t xml:space="preserve">, posteriormente alterada pela Lei </w:t>
      </w:r>
      <w:r w:rsidR="00A5702A">
        <w:t>13.360/2016</w:t>
      </w:r>
      <w:r w:rsidR="0097591C">
        <w:t xml:space="preserve"> </w:t>
      </w:r>
      <w:r w:rsidR="00C80E8F">
        <w:fldChar w:fldCharType="begin" w:fldLock="1"/>
      </w:r>
      <w:r w:rsidR="00A74F65">
        <w:instrText>ADDIN CSL_CITATION {"citationItems":[{"id":"ITEM-1","itemData":{"author":[{"dropping-particle":"","family":"Temer","given":"Michel","non-dropping-particle":"","parse-names":false,"suffix":""},{"dropping-particle":"","family":"Guardia","given":"Eduardo Refinetti","non-dropping-particle":"","parse-names":false,"suffix":""},{"dropping-particle":"","family":"Filho","given":"Fernando Coelho","non-dropping-particle":"","parse-names":false,"suffix":""},{"dropping-particle":"","family":"Oliveira","given":"Dyogo Henrique","non-dropping-particle":"","parse-names":false,"suffix":""},{"dropping-particle":"","family":"Cruz","given":"Marcelo","non-dropping-particle":"","parse-names":false,"suffix":""},{"dropping-particle":"","family":"Mendonça","given":"Grace Maria Fernandes","non-dropping-particle":"","parse-names":false,"suffix":""}],"id":"ITEM-1","issued":{"date-parts":[["2016"]]},"publisher-place":"Brasília, DF, Brazil.","title":"Presidência da República Federativa do Brasil - LEI Nº 13.360, DE 17 DE NOVEMBRO DE 2016","type":"bill"},"uris":["http://www.mendeley.com/documents/?uuid=821b980b-8d24-4274-ab0f-26009a139409"]}],"mendeley":{"formattedCitation":"(85)","plainTextFormattedCitation":"(85)","previouslyFormattedCitation":"(84)"},"properties":{"noteIndex":0},"schema":"https://github.com/citation-style-language/schema/raw/master/csl-citation.json"}</w:instrText>
      </w:r>
      <w:r w:rsidR="00C80E8F">
        <w:fldChar w:fldCharType="separate"/>
      </w:r>
      <w:r w:rsidR="00A74F65" w:rsidRPr="00A74F65">
        <w:rPr>
          <w:noProof/>
        </w:rPr>
        <w:t>(85)</w:t>
      </w:r>
      <w:r w:rsidR="00C80E8F">
        <w:fldChar w:fldCharType="end"/>
      </w:r>
      <w:r w:rsidR="00DF3AA0">
        <w:t xml:space="preserve">. </w:t>
      </w:r>
      <w:r w:rsidR="009704E4">
        <w:t xml:space="preserve">Isso inclui a possibilidade de migração futura para o ML, assim até mesmo eliminando a necessidade de </w:t>
      </w:r>
      <w:r w:rsidR="00121F39">
        <w:t>um componente tarifário de energia</w:t>
      </w:r>
      <w:r w:rsidR="008E4ADF">
        <w:t xml:space="preserve"> consumida da rede</w:t>
      </w:r>
      <w:r w:rsidR="00121F39">
        <w:t xml:space="preserve">, substituído por contratos bilaterais </w:t>
      </w:r>
      <w:r w:rsidR="00B17927">
        <w:t xml:space="preserve">de compra de energia </w:t>
      </w:r>
      <w:r w:rsidR="00121F39">
        <w:t xml:space="preserve">no âmbito do ML, não mais </w:t>
      </w:r>
      <w:r w:rsidR="00E16754">
        <w:t>envolvendo diretamente a distribuidora.</w:t>
      </w:r>
      <w:r w:rsidR="0073717E">
        <w:t xml:space="preserve"> Espera-se que as revisões</w:t>
      </w:r>
      <w:r w:rsidR="005478E6">
        <w:t xml:space="preserve"> regulatórias possam tornar a TE cada vez mais capaz de refletir os reais custos da energia consumida no ACR</w:t>
      </w:r>
      <w:r w:rsidR="002A7030">
        <w:t xml:space="preserve">, com variações horárias que induzam o consumidor a um comportamento mais otimizado, com sinais </w:t>
      </w:r>
      <w:r w:rsidR="002A7030">
        <w:lastRenderedPageBreak/>
        <w:t xml:space="preserve">tarifários </w:t>
      </w:r>
      <w:r w:rsidR="001C7EA3">
        <w:t xml:space="preserve">aos quais </w:t>
      </w:r>
      <w:r w:rsidR="002A7030">
        <w:t xml:space="preserve">as MRs </w:t>
      </w:r>
      <w:r w:rsidR="001C7EA3">
        <w:t xml:space="preserve">inteligentes tem enorme capacidade de responder com grande eficiência </w:t>
      </w:r>
      <w:r w:rsidR="00A46BAB">
        <w:fldChar w:fldCharType="begin" w:fldLock="1"/>
      </w:r>
      <w:r w:rsidR="00A74F65">
        <w:instrText>ADDIN CSL_CITATION {"citationItems":[{"id":"ITEM-1","itemData":{"abstract":"The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Ordovás","non-dropping-particle":"","parse-names":false,"suffix":""}],"id":"ITEM-1","issued":{"date-parts":[["2018"]]},"number-of-pages":"112","publisher":"UNIVERSIDADE ESTADUAL DO OESTE DO PARANA","publisher-place":"Foz do Iguaçu","title":"Gerenciamento ótimo de energia em microrredes","type":"thesis"},"uris":["http://www.mendeley.com/documents/?uuid=7f781548-905e-3928-885f-af6d63728e03"]},{"id":"ITEM-2","itemData":{"abstract":"This PhD dissertation presents a series of proposals for regulatory changes that aim to increase the insertion of the microgrids model in the Brazilian market. A detailed view of how currently the national regulatory scenario of the electric sector is prepared to absorb the concept of microgrids both in its technical and commercial scope in a viable way is presented. The proposal of the work is to present in detail how we can evolve towards a consistent and fair regulation in which all parties involved in the electricity sector and society are satisfied with their duties and rights. Also through the analysis of some questions and obstacles currently existing in the legislation, which allows the insertion of a new concept related to the enormous technical-commercial repercussion of the distributed generation and which can bring greater gains and advantages both for customers, but also for interested utilities, which are the microgrids. Based on the assumption that the concept of microgrids brings benefits to the environment and society, the intention of the work is to contribute with regulatory analyzes that serve to leverage the insertion of microgrids in the national energy commercial context. So that through this work, interested parties can guide themselves to the proper implementation of their enterprises and will be able to get technical and commercial benefits. The focus of the work is limited to microgrids inserted within the area covered by the utilities. Therefore, they have at their disposal the electricity network of a distributor to make the connection. However, the possibilities of intentional island operation are widely explored in this work. More than availability of the grid in normal operation, as it is today and how this relationship between microgrids and utilities can be improved are the objectives of this work in order to raise the levels of interaction and cooperation for mutual gains. The models presented here were based on a research and development project carried out by the CERTI Foundation by financing the obligations of companies in the sector regulated by ANEEL, through the company ENEL Ceará. This work implemented a microgrid pilot project in a residential condominium in which all elements of a microgrid were effectively installed and put into operation. Thus, the results of many of the proposals, like capacity reserve and ancillary services, were validated and compared with the results of the studies carried out in this pr…","author":[{"dropping-particle":"","family":"Martins","given":"Marcos Aurélio Izumida","non-dropping-particle":"","parse-names":false,"suffix":""}],"genre":"Doutorado","id":"ITEM-2","issued":{"date-parts":[["2020"]]},"number-of-pages":"1-115","publisher":"Universidade Federal de Santa Catarina - UFSC","publisher-place":"Florianópolis, BR","title":"Implantação De Microrredes Inteligentes: Contribuição Aos Aspectos Regulatórios","type":"thesis"},"uris":["http://www.mendeley.com/documents/?uuid=ea8710fe-f5f0-47ec-b2ab-975e16053df8"]},{"id":"ITEM-3","itemData":{"abstract":"Since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Thesis","id":"ITEM-3","issued":{"date-parts":[["2021"]]},"publisher":"Universidade Federal do Rio de Janeiro - UFRJ","publisher-place":"Rio de Janeiro","title":"MICRORREDES ELÉTRICAS: UMA PROPOSTA DE IMPLEMENTAÇÃO NO BRASIL","type":"thesis"},"uris":["http://www.mendeley.com/documents/?uuid=d93c4e11-452b-4133-a07e-563345abbeba"]},{"id":"ITEM-4","itemData":{"abstract":"In its most recent Energy Union package, the European Union puts citizens at the core of the clean energy transitions. Beyond policy, disruptive innovations in energy sectors are challenging the traditional business model of large energy utilities. One such disruptive, social innovation is the emergence of new clean energy communities (\"NEWCOMERS\"). The possible benefits of these \"NEWCOMERS\" for their members and for society at large are still emerging and their potential to support the goals of the Energy Union is unclear. Using a highly innovative holistic approach-drawing on cutting edge theories and methods from a broad range of social sciences coupled with strong technical knowledge and industry insight-the NEWCOMERS consortium will analyse European energy communities from various angles. By taking an interdisciplinary approach and through employing co-creation strategies, in which research participants are actively involved in the design and implementation of the research, the NEWCOMERS project will deliver practical recommendations about how the European Union as well as national and local governments can support new clean energy communities to help them flourish and unfold their potential benefits for citizens and the Energy Union.","author":[{"dropping-particle":"","family":"Hansen","given":"Paula","non-dropping-particle":"","parse-names":false,"suffix":""},{"dropping-particle":"","family":"Barnes","given":"Jake","non-dropping-particle":"","parse-names":false,"suffix":""},{"dropping-particle":"","family":"Darby","given":"Sarah","non-dropping-particle":"","parse-names":false,"suffix":""}],"id":"ITEM-4","issue":"D4.6","issued":{"date-parts":[["2022"]]},"number":"D4.6","number-of-pages":"1-51","publisher-place":"Netherlands","title":"Energy communities in different national settings - barriers, enablers and best practices","type":"report"},"uris":["http://www.mendeley.com/documents/?uuid=f0f6f153-3ed0-4da7-b239-21142bc12891"]}],"mendeley":{"formattedCitation":"(12; 39; 53; 75)","plainTextFormattedCitation":"(12; 39; 53; 75)","previouslyFormattedCitation":"(12; 38; 52; 74)"},"properties":{"noteIndex":0},"schema":"https://github.com/citation-style-language/schema/raw/master/csl-citation.json"}</w:instrText>
      </w:r>
      <w:r w:rsidR="00A46BAB">
        <w:fldChar w:fldCharType="separate"/>
      </w:r>
      <w:r w:rsidR="00A74F65" w:rsidRPr="00A74F65">
        <w:rPr>
          <w:noProof/>
        </w:rPr>
        <w:t>(12; 39; 53; 75)</w:t>
      </w:r>
      <w:r w:rsidR="00A46BAB">
        <w:fldChar w:fldCharType="end"/>
      </w:r>
      <w:r w:rsidR="001C7EA3">
        <w:t>.</w:t>
      </w:r>
    </w:p>
    <w:p w14:paraId="09D5BAA9" w14:textId="4E4ABD96" w:rsidR="00A36645" w:rsidRDefault="00DD10DD" w:rsidP="00A36645">
      <w:pPr>
        <w:pStyle w:val="PargrafodaLista"/>
        <w:numPr>
          <w:ilvl w:val="1"/>
          <w:numId w:val="12"/>
        </w:numPr>
      </w:pPr>
      <w:proofErr w:type="spellStart"/>
      <w:r w:rsidRPr="006C21E5">
        <w:rPr>
          <w:b/>
          <w:bCs/>
        </w:rPr>
        <w:t>TUSDc</w:t>
      </w:r>
      <w:proofErr w:type="spellEnd"/>
      <w:r w:rsidR="00E16754">
        <w:t xml:space="preserve">: </w:t>
      </w:r>
      <w:r w:rsidR="00AC5C97">
        <w:t xml:space="preserve">supõe-se que </w:t>
      </w:r>
      <w:r w:rsidR="00824853">
        <w:t xml:space="preserve">a cobrança da </w:t>
      </w:r>
      <w:proofErr w:type="spellStart"/>
      <w:r w:rsidR="00824853">
        <w:t>TUSDc</w:t>
      </w:r>
      <w:proofErr w:type="spellEnd"/>
      <w:r w:rsidR="00824853">
        <w:t xml:space="preserve"> para as </w:t>
      </w:r>
      <w:proofErr w:type="spellStart"/>
      <w:r w:rsidR="00824853">
        <w:t>CEs</w:t>
      </w:r>
      <w:proofErr w:type="spellEnd"/>
      <w:r w:rsidR="00824853">
        <w:t xml:space="preserve"> ligadas em</w:t>
      </w:r>
      <w:r w:rsidR="002014F9">
        <w:t xml:space="preserve"> </w:t>
      </w:r>
      <w:r w:rsidR="002014F9" w:rsidRPr="003847BD">
        <w:rPr>
          <w:b/>
          <w:bCs/>
        </w:rPr>
        <w:t>rede primária</w:t>
      </w:r>
      <w:r w:rsidR="00344D69">
        <w:rPr>
          <w:b/>
          <w:bCs/>
        </w:rPr>
        <w:t xml:space="preserve"> </w:t>
      </w:r>
      <w:r w:rsidR="00344D69" w:rsidRPr="00344D69">
        <w:t>de distribuição</w:t>
      </w:r>
      <w:r w:rsidR="002014F9">
        <w:t xml:space="preserve"> possam</w:t>
      </w:r>
      <w:r w:rsidR="0088230B">
        <w:t xml:space="preserve"> </w:t>
      </w:r>
      <w:r w:rsidR="00126540">
        <w:t xml:space="preserve">obter tratamento </w:t>
      </w:r>
      <w:r w:rsidR="00481992">
        <w:t>equivalente</w:t>
      </w:r>
      <w:r w:rsidR="00126540">
        <w:t xml:space="preserve"> a</w:t>
      </w:r>
      <w:r w:rsidR="001513DE">
        <w:t>o</w:t>
      </w:r>
      <w:r w:rsidR="00126540">
        <w:t xml:space="preserve"> dos demais empreendimentos industriais e comerciais atualmente ligados na rede primária, </w:t>
      </w:r>
      <w:r w:rsidR="000C2EF1">
        <w:t xml:space="preserve">com as opções já disponíveis para as tarifas </w:t>
      </w:r>
      <w:r w:rsidR="00F14C3C">
        <w:t xml:space="preserve">do grupo </w:t>
      </w:r>
      <w:r w:rsidR="000C2EF1">
        <w:t>A</w:t>
      </w:r>
      <w:r w:rsidR="00B47175">
        <w:t xml:space="preserve">, seja na opção </w:t>
      </w:r>
      <w:r w:rsidR="00B47175" w:rsidRPr="003847BD">
        <w:rPr>
          <w:b/>
          <w:bCs/>
        </w:rPr>
        <w:t>Horária Azul ou Verde</w:t>
      </w:r>
      <w:r w:rsidR="000C2EF1">
        <w:t>.</w:t>
      </w:r>
      <w:r w:rsidR="00C86488">
        <w:t xml:space="preserve"> Para as </w:t>
      </w:r>
      <w:proofErr w:type="spellStart"/>
      <w:r w:rsidR="00C86488">
        <w:t>CEs</w:t>
      </w:r>
      <w:proofErr w:type="spellEnd"/>
      <w:r w:rsidR="00C86488">
        <w:t xml:space="preserve"> ligadas em </w:t>
      </w:r>
      <w:r w:rsidR="00C86488" w:rsidRPr="003847BD">
        <w:rPr>
          <w:b/>
          <w:bCs/>
        </w:rPr>
        <w:t>baixa tensão</w:t>
      </w:r>
      <w:r w:rsidR="00344D69">
        <w:rPr>
          <w:b/>
          <w:bCs/>
        </w:rPr>
        <w:t xml:space="preserve"> (rede secundária)</w:t>
      </w:r>
      <w:r w:rsidR="00C86488">
        <w:t>, supõe-se ser possível</w:t>
      </w:r>
      <w:r w:rsidR="00B27E7B">
        <w:t xml:space="preserve"> </w:t>
      </w:r>
      <w:r w:rsidR="00932080">
        <w:t>a disponibilização, até 2034, de tarifas</w:t>
      </w:r>
      <w:r w:rsidR="00080178">
        <w:t xml:space="preserve"> binômicas</w:t>
      </w:r>
      <w:r w:rsidR="004041D2">
        <w:t xml:space="preserve">, </w:t>
      </w:r>
      <w:r w:rsidR="00E219CD">
        <w:t>além da manutenção da opção volumétrica com dois</w:t>
      </w:r>
      <w:r w:rsidR="00DF3159">
        <w:t xml:space="preserve"> ou três</w:t>
      </w:r>
      <w:r w:rsidR="00E219CD">
        <w:t xml:space="preserve"> pontos horários, já disponível como opção como parte integrante da Tarifa Branca</w:t>
      </w:r>
      <w:r w:rsidR="00BC2A3B">
        <w:t>.</w:t>
      </w:r>
    </w:p>
    <w:p w14:paraId="6B57F7B3" w14:textId="289CAFA0" w:rsidR="00BE153D" w:rsidRPr="00BE153D" w:rsidRDefault="00DD10DD" w:rsidP="00BE153D">
      <w:pPr>
        <w:pStyle w:val="PargrafodaLista"/>
        <w:numPr>
          <w:ilvl w:val="1"/>
          <w:numId w:val="12"/>
        </w:numPr>
        <w:ind w:left="2127" w:hanging="327"/>
      </w:pPr>
      <w:proofErr w:type="spellStart"/>
      <w:r w:rsidRPr="00BE153D">
        <w:rPr>
          <w:b/>
          <w:bCs/>
        </w:rPr>
        <w:t>TUSDg</w:t>
      </w:r>
      <w:proofErr w:type="spellEnd"/>
      <w:r w:rsidR="00BC2A3B">
        <w:t xml:space="preserve">: </w:t>
      </w:r>
      <w:r w:rsidR="00FE1080">
        <w:t xml:space="preserve">estabelece-se como cenário base a criação de uma </w:t>
      </w:r>
      <w:proofErr w:type="spellStart"/>
      <w:r w:rsidR="00FE1080">
        <w:t>TUSDg</w:t>
      </w:r>
      <w:proofErr w:type="spellEnd"/>
      <w:r w:rsidR="00FE1080">
        <w:t xml:space="preserve"> específica para</w:t>
      </w:r>
      <w:r w:rsidR="00846899">
        <w:t xml:space="preserve"> REDs ligados ao SD</w:t>
      </w:r>
      <w:r w:rsidR="005F3236">
        <w:t>, com componentes locacionais</w:t>
      </w:r>
      <w:r w:rsidR="00592BF6">
        <w:t>,</w:t>
      </w:r>
      <w:r w:rsidR="00504451">
        <w:t xml:space="preserve"> com capacidade de refletir minimamente os benefícios e custos que a injeção de potência possa representar em cada alimentador do SD, </w:t>
      </w:r>
      <w:r w:rsidR="0027215F">
        <w:t>de acordo com os picos de demanda</w:t>
      </w:r>
      <w:r w:rsidR="006F76EA">
        <w:t>, diretos ou reversos, com base no perfil de uso dos consumidores, geradores e prossumidores</w:t>
      </w:r>
      <w:r w:rsidR="00315D3F">
        <w:t>, em cada nível de tensão.</w:t>
      </w:r>
      <w:r w:rsidR="00BE5BE5">
        <w:t xml:space="preserve"> </w:t>
      </w:r>
      <w:r w:rsidR="00FF4727">
        <w:t xml:space="preserve">A definição da </w:t>
      </w:r>
      <w:proofErr w:type="spellStart"/>
      <w:r w:rsidR="00FF4727">
        <w:t>TUSDg</w:t>
      </w:r>
      <w:proofErr w:type="spellEnd"/>
      <w:r w:rsidR="00FF4727">
        <w:t xml:space="preserve"> deve seguir </w:t>
      </w:r>
      <w:r w:rsidR="007C5A8A">
        <w:t xml:space="preserve">o princípio fundamental </w:t>
      </w:r>
      <w:r w:rsidR="00AF7ABF">
        <w:t xml:space="preserve">das tarifas de rede, de acordo com a teoria regulatória, </w:t>
      </w:r>
      <w:r w:rsidR="008C1292">
        <w:t xml:space="preserve">chamado de princípio da causalidade. Segundo esse princípio, a cobrança deve refletir a parcela devida de custos </w:t>
      </w:r>
      <w:r w:rsidR="009860DE">
        <w:t>gerados à</w:t>
      </w:r>
      <w:r w:rsidR="002B0A4C">
        <w:t xml:space="preserve"> distribuidora local,</w:t>
      </w:r>
      <w:r w:rsidR="00E36CDD">
        <w:t xml:space="preserve"> com máxima transparência e servindo de base para orientar a localização e o dimensionamento de novos empreendimentos, para benefício de todo o sistema e toda a sociedade</w:t>
      </w:r>
      <w:r w:rsidR="00B85074">
        <w:t>. E como esse tipo de tarifa</w:t>
      </w:r>
      <w:r w:rsidR="00E30F64">
        <w:t xml:space="preserve"> de cobrança do “fio”</w:t>
      </w:r>
      <w:r w:rsidR="00B85074">
        <w:t xml:space="preserve"> reflete investimentos </w:t>
      </w:r>
      <w:r w:rsidR="000825B0">
        <w:t xml:space="preserve">ligados à demanda ou à capacidade de fornecimento de potência, </w:t>
      </w:r>
      <w:r w:rsidR="00FA22AF">
        <w:t>e tem função de orientar investimentos, é importante ter alguma estabilidade de valores</w:t>
      </w:r>
      <w:r w:rsidR="00E30F64">
        <w:t>, não sendo alterado com tanta frequência</w:t>
      </w:r>
      <w:r w:rsidR="00E36CDD">
        <w:t xml:space="preserve"> </w:t>
      </w:r>
      <w:r w:rsidR="00E36CDD">
        <w:fldChar w:fldCharType="begin" w:fldLock="1"/>
      </w:r>
      <w:r w:rsidR="00A74F65">
        <w:instrText>ADDIN CSL_CITATION {"citationItems":[{"id":"ITEM-1","itemData":{"author":[{"dropping-particle":"","family":"Pérez-Arriaga, Ignacio; Bharatkumar","given":"Ashwini.","non-dropping-particle":"","parse-names":false,"suffix":""}],"container-title":"MIT Center for Energy and Environmental Policy Research","id":"ITEM-1","issue":"October","issued":{"date-parts":[["2014"]]},"title":"A Framework for Redesigning Distribution Network Use of System Charges Under High Penetration of Distributed Energy Resources : New Principles for New Problems Ignacio Pérez-Arriaga and Ashwini Bharatkumar October 2014 A Framework for Redesigning Distribu","type":"article-journal"},"uris":["http://www.mendeley.com/documents/?uuid=8b744d20-c55f-4df9-ab12-fac48d435e6e"]},{"id":"ITEM-2","itemData":{"author":[{"dropping-particle":"","family":"Antunes","given":"Neusa","non-dropping-particle":"","parse-names":false,"suffix":""},{"dropping-particle":"","family":"Koole","given":"Jan","non-dropping-particle":"","parse-names":false,"suffix":""},{"dropping-particle":"","family":"Faria","given":"Yuri Ribeiro","non-dropping-particle":"","parse-names":false,"suffix":""},{"dropping-particle":"","family":"Matos","given":"Giordano","non-dropping-particle":"","parse-names":false,"suffix":""},{"dropping-particle":"","family":"Sobrosa","given":"Iara","non-dropping-particle":"","parse-names":false,"suffix":""},{"dropping-particle":"","family":"Boff","given":"Diego","non-dropping-particle":"","parse-names":false,"suffix":""}],"id":"ITEM-2","issued":{"date-parts":[["2020"]]},"number-of-pages":"1-301","title":"Modelo Regulatório para Implantação da Mini e Micro Geração Distribuída - Relatório Final - Projeto P&amp;D ANEEL 04950-0586/2018 CEMIG DISTRIBUIÇÃO","type":"report"},"uris":["http://www.mendeley.com/documents/?uuid=82a1dd82-989c-4696-bf8e-3e6168763d36"]}],"mendeley":{"formattedCitation":"(7; 69)","plainTextFormattedCitation":"(7; 69)","previouslyFormattedCitation":"(7; 68)"},"properties":{"noteIndex":0},"schema":"https://github.com/citation-style-language/schema/raw/master/csl-citation.json"}</w:instrText>
      </w:r>
      <w:r w:rsidR="00E36CDD">
        <w:fldChar w:fldCharType="separate"/>
      </w:r>
      <w:r w:rsidR="00A74F65" w:rsidRPr="00A74F65">
        <w:rPr>
          <w:noProof/>
        </w:rPr>
        <w:t>(7; 69)</w:t>
      </w:r>
      <w:r w:rsidR="00E36CDD">
        <w:fldChar w:fldCharType="end"/>
      </w:r>
      <w:r w:rsidR="00E36CDD">
        <w:t>.</w:t>
      </w:r>
    </w:p>
    <w:p w14:paraId="723EDC8D" w14:textId="713BFED0" w:rsidR="00DD10DD" w:rsidRPr="006C21E5" w:rsidRDefault="00BE5B21" w:rsidP="00DD10DD">
      <w:pPr>
        <w:pStyle w:val="PargrafodaLista"/>
        <w:numPr>
          <w:ilvl w:val="1"/>
          <w:numId w:val="12"/>
        </w:numPr>
        <w:rPr>
          <w:b/>
          <w:bCs/>
        </w:rPr>
      </w:pPr>
      <w:r w:rsidRPr="006C21E5">
        <w:rPr>
          <w:b/>
          <w:bCs/>
        </w:rPr>
        <w:lastRenderedPageBreak/>
        <w:t>Subsídios</w:t>
      </w:r>
      <w:r w:rsidR="00B06A9E">
        <w:rPr>
          <w:b/>
          <w:bCs/>
        </w:rPr>
        <w:t>:</w:t>
      </w:r>
      <w:r w:rsidR="00CF2296">
        <w:rPr>
          <w:b/>
          <w:bCs/>
        </w:rPr>
        <w:t xml:space="preserve"> </w:t>
      </w:r>
      <w:r w:rsidR="00B06A9E" w:rsidRPr="00B06A9E">
        <w:t>t</w:t>
      </w:r>
      <w:r w:rsidR="004242F7" w:rsidRPr="004242F7">
        <w:t>em-</w:t>
      </w:r>
      <w:r w:rsidR="004242F7">
        <w:t>se como cenário base a cobrança integral, sem subsídios</w:t>
      </w:r>
      <w:r w:rsidR="007251CB">
        <w:t xml:space="preserve"> cruzados de quaisquer naturezas</w:t>
      </w:r>
      <w:r w:rsidR="00BB3606">
        <w:t xml:space="preserve"> na</w:t>
      </w:r>
      <w:r w:rsidR="00E64561">
        <w:t xml:space="preserve">s cobranças do “fio” (i.e., </w:t>
      </w:r>
      <w:proofErr w:type="spellStart"/>
      <w:r w:rsidR="00E64561">
        <w:t>TUSDc</w:t>
      </w:r>
      <w:proofErr w:type="spellEnd"/>
      <w:r w:rsidR="00E64561">
        <w:t xml:space="preserve">, </w:t>
      </w:r>
      <w:proofErr w:type="spellStart"/>
      <w:r w:rsidR="00E64561">
        <w:t>TUSDg</w:t>
      </w:r>
      <w:proofErr w:type="spellEnd"/>
      <w:r w:rsidR="00E64561">
        <w:t xml:space="preserve"> e TUST)</w:t>
      </w:r>
      <w:r w:rsidR="004242F7">
        <w:t xml:space="preserve">, de todos os custos </w:t>
      </w:r>
      <w:r w:rsidR="00314EEC">
        <w:t xml:space="preserve">impostos à rede pelos </w:t>
      </w:r>
      <w:r w:rsidR="001E5B55">
        <w:t xml:space="preserve">REDs já a partir de 2030, considerando também os benefícios </w:t>
      </w:r>
      <w:r w:rsidR="00CA125D">
        <w:t xml:space="preserve">gerados pelos REDs ao SEB, de acordo com o preconizado </w:t>
      </w:r>
      <w:r w:rsidR="00267D0D">
        <w:t xml:space="preserve">no Art. 17 </w:t>
      </w:r>
      <w:r w:rsidR="00372594">
        <w:t xml:space="preserve">parágrafo 1º </w:t>
      </w:r>
      <w:r w:rsidR="00CA125D">
        <w:t>da Lei 14.300/2022</w:t>
      </w:r>
      <w:r w:rsidR="00AA1EFE">
        <w:t xml:space="preserve"> </w:t>
      </w:r>
      <w:r w:rsidR="007177CC">
        <w:fldChar w:fldCharType="begin" w:fldLock="1"/>
      </w:r>
      <w:r w:rsidR="00A74F65">
        <w:instrText>ADDIN CSL_CITATION {"citationItems":[{"id":"ITEM-1","itemData":{"URL":"https://in.gov.br/en/web/dou/-/lei-n-14.300-de-6-de-janeiro-de-2022-372467821","accessed":{"date-parts":[["2022","6","16"]]},"author":[{"dropping-particle":"","family":"Congresso Nacional","given":"","non-dropping-particle":"","parse-names":false,"suffix":""}],"container-title":"Atos do Poder Legislativo","id":"ITEM-1","issued":{"date-parts":[["2022"]]},"title":"LEI Nº 14.300, DE 6 DE JANEIRO DE 2022 - LEI Nº 14.300, DE 6 DE JANEIRO DE 2022 - DOU - Imprensa Nacional","type":"webpage"},"uris":["http://www.mendeley.com/documents/?uuid=4d4334c2-ab0b-3600-b77b-a7a03d717e28"]}],"mendeley":{"formattedCitation":"(24)","plainTextFormattedCitation":"(24)","previouslyFormattedCitation":"(23)"},"properties":{"noteIndex":0},"schema":"https://github.com/citation-style-language/schema/raw/master/csl-citation.json"}</w:instrText>
      </w:r>
      <w:r w:rsidR="007177CC">
        <w:fldChar w:fldCharType="separate"/>
      </w:r>
      <w:r w:rsidR="00A74F65" w:rsidRPr="00A74F65">
        <w:rPr>
          <w:noProof/>
        </w:rPr>
        <w:t>(24)</w:t>
      </w:r>
      <w:r w:rsidR="007177CC">
        <w:fldChar w:fldCharType="end"/>
      </w:r>
      <w:r w:rsidR="00CA125D">
        <w:t xml:space="preserve">. </w:t>
      </w:r>
      <w:r w:rsidR="003628B7">
        <w:t xml:space="preserve">Com a instituição da cobrança da </w:t>
      </w:r>
      <w:proofErr w:type="spellStart"/>
      <w:r w:rsidR="003628B7">
        <w:t>TUSDg</w:t>
      </w:r>
      <w:proofErr w:type="spellEnd"/>
      <w:r w:rsidR="003628B7">
        <w:t xml:space="preserve"> s</w:t>
      </w:r>
      <w:r w:rsidR="00C727B8">
        <w:t xml:space="preserve">endo possibilitada pela adoção de </w:t>
      </w:r>
      <w:proofErr w:type="spellStart"/>
      <w:r w:rsidR="00C727B8">
        <w:rPr>
          <w:i/>
          <w:iCs/>
        </w:rPr>
        <w:t>smart</w:t>
      </w:r>
      <w:proofErr w:type="spellEnd"/>
      <w:r w:rsidR="00C727B8">
        <w:rPr>
          <w:i/>
          <w:iCs/>
        </w:rPr>
        <w:t xml:space="preserve"> </w:t>
      </w:r>
      <w:proofErr w:type="spellStart"/>
      <w:r w:rsidR="00C727B8">
        <w:rPr>
          <w:i/>
          <w:iCs/>
        </w:rPr>
        <w:t>meters</w:t>
      </w:r>
      <w:proofErr w:type="spellEnd"/>
      <w:r w:rsidR="00C727B8">
        <w:t>, será possível tratar o prossumidor como qualquer outro consumidor quando consumindo energia da red</w:t>
      </w:r>
      <w:r w:rsidR="008160C1">
        <w:t xml:space="preserve">e, porém adicionando custos ou descontos às compensações e tarifas referentes à injeção de energia </w:t>
      </w:r>
      <w:r w:rsidR="00297F73">
        <w:t>na rede, considerando os impactos negativos e positivos dessa injeção em cada localidade e posto horário</w:t>
      </w:r>
      <w:r w:rsidR="00B90D75">
        <w:t xml:space="preserve">. Será importante também que os consumidores </w:t>
      </w:r>
      <w:r w:rsidR="00EF41C8">
        <w:t xml:space="preserve">livres </w:t>
      </w:r>
      <w:r w:rsidR="00B90D75">
        <w:t xml:space="preserve">paguem também por todos os subsídios </w:t>
      </w:r>
      <w:r w:rsidR="00EF41C8">
        <w:t>equivalentes aos</w:t>
      </w:r>
      <w:r w:rsidR="00CD69D4">
        <w:t xml:space="preserve"> atualmente</w:t>
      </w:r>
      <w:r w:rsidR="00B90D75">
        <w:t xml:space="preserve"> </w:t>
      </w:r>
      <w:r w:rsidR="00EF41C8">
        <w:t>cobrados somente dos consumidores cativos</w:t>
      </w:r>
      <w:r w:rsidR="00297F73">
        <w:t xml:space="preserve"> </w:t>
      </w:r>
      <w:r w:rsidR="00297F73">
        <w:fldChar w:fldCharType="begin" w:fldLock="1"/>
      </w:r>
      <w:r w:rsidR="00A74F65">
        <w:instrText>ADDIN CSL_CITATION {"citationItems":[{"id":"ITEM-1","itemData":{"author":[{"dropping-particle":"","family":"Antunes","given":"Neusa","non-dropping-particle":"","parse-names":false,"suffix":""},{"dropping-particle":"","family":"Koole","given":"Jan","non-dropping-particle":"","parse-names":false,"suffix":""},{"dropping-particle":"","family":"Faria","given":"Yuri Ribeiro","non-dropping-particle":"","parse-names":false,"suffix":""},{"dropping-particle":"","family":"Matos","given":"Giordano","non-dropping-particle":"","parse-names":false,"suffix":""},{"dropping-particle":"","family":"Sobrosa","given":"Iara","non-dropping-particle":"","parse-names":false,"suffix":""},{"dropping-particle":"","family":"Boff","given":"Diego","non-dropping-particle":"","parse-names":false,"suffix":""}],"id":"ITEM-1","issued":{"date-parts":[["2020"]]},"number-of-pages":"1-301","title":"Modelo Regulatório para Implantação da Mini e Micro Geração Distribuída - Relatório Final - Projeto P&amp;D ANEEL 04950-0586/2018 CEMIG DISTRIBUIÇÃO","type":"report"},"uris":["http://www.mendeley.com/documents/?uuid=82a1dd82-989c-4696-bf8e-3e6168763d36"]},{"id":"ITEM-2","itemData":{"author":[{"dropping-particle":"","family":"Pérez-Arriaga, Ignacio; Bharatkumar","given":"Ashwini.","non-dropping-particle":"","parse-names":false,"suffix":""}],"container-title":"MIT Center for Energy and Environmental Policy Research","id":"ITEM-2","issue":"October","issued":{"date-parts":[["2014"]]},"title":"A Framework for Redesigning Distribution Network Use of System Charges Under High Penetration of Distributed Energy Resources : New Principles for New Problems Ignacio Pérez-Arriaga and Ashwini Bharatkumar October 2014 A Framework for Redesigning Distribu","type":"article-journal"},"uris":["http://www.mendeley.com/documents/?uuid=8b744d20-c55f-4df9-ab12-fac48d435e6e"]},{"id":"ITEM-3","itemData":{"ISBN":"978-85-68483-94-7","author":[{"dropping-particle":"","family":"Tolmasquim","given":"Maurício","non-dropping-particle":"","parse-names":false,"suffix":""},{"dropping-particle":"","family":"Filho","given":"Marciano Morozowski","non-dropping-particle":"","parse-names":false,"suffix":""}],"id":"ITEM-3","issued":{"date-parts":[["2018"]]},"number-of-pages":"1-212","publisher":"Synergia Editora","publisher-place":"Rio de Janeiro","title":"Recursos Energéticos Distribuídos e suas Potencialidades","type":"book"},"uris":["http://www.mendeley.com/documents/?uuid=b0746a1a-a5f3-4f85-90d1-90169ba1bab3"]}],"mendeley":{"formattedCitation":"(7; 69; 86)","plainTextFormattedCitation":"(7; 69; 86)","previouslyFormattedCitation":"(7; 68; 85)"},"properties":{"noteIndex":0},"schema":"https://github.com/citation-style-language/schema/raw/master/csl-citation.json"}</w:instrText>
      </w:r>
      <w:r w:rsidR="00297F73">
        <w:fldChar w:fldCharType="separate"/>
      </w:r>
      <w:r w:rsidR="00A74F65" w:rsidRPr="00A74F65">
        <w:rPr>
          <w:noProof/>
        </w:rPr>
        <w:t>(7; 69; 86)</w:t>
      </w:r>
      <w:r w:rsidR="00297F73">
        <w:fldChar w:fldCharType="end"/>
      </w:r>
      <w:r w:rsidR="00297F73">
        <w:t>.</w:t>
      </w:r>
    </w:p>
    <w:p w14:paraId="3004057F" w14:textId="096F7002" w:rsidR="007879D7" w:rsidRPr="007879D7" w:rsidRDefault="00500528" w:rsidP="007879D7">
      <w:pPr>
        <w:pStyle w:val="PargrafodaLista"/>
        <w:numPr>
          <w:ilvl w:val="0"/>
          <w:numId w:val="12"/>
        </w:numPr>
      </w:pPr>
      <w:proofErr w:type="spellStart"/>
      <w:r w:rsidRPr="00EA33BB">
        <w:rPr>
          <w:b/>
          <w:bCs/>
        </w:rPr>
        <w:t>SDs</w:t>
      </w:r>
      <w:proofErr w:type="spellEnd"/>
      <w:r w:rsidRPr="00EA33BB">
        <w:rPr>
          <w:b/>
          <w:bCs/>
        </w:rPr>
        <w:t xml:space="preserve"> internos</w:t>
      </w:r>
      <w:r w:rsidR="007879D7">
        <w:t xml:space="preserve">: </w:t>
      </w:r>
      <w:r w:rsidR="00321FBB">
        <w:t xml:space="preserve">o cenário base considera </w:t>
      </w:r>
      <w:r w:rsidR="00B9114B">
        <w:t xml:space="preserve">como provável </w:t>
      </w:r>
      <w:r w:rsidR="00BC11E7">
        <w:t xml:space="preserve">a liberação da construção de </w:t>
      </w:r>
      <w:proofErr w:type="spellStart"/>
      <w:r w:rsidR="00BC11E7">
        <w:t>SDs</w:t>
      </w:r>
      <w:proofErr w:type="spellEnd"/>
      <w:r w:rsidR="00BC11E7">
        <w:t xml:space="preserve"> privados, atrás do medidor, </w:t>
      </w:r>
      <w:r w:rsidR="00F93B38">
        <w:t xml:space="preserve">em </w:t>
      </w:r>
      <w:proofErr w:type="spellStart"/>
      <w:r w:rsidR="00F93B38">
        <w:t>CEs</w:t>
      </w:r>
      <w:proofErr w:type="spellEnd"/>
      <w:r w:rsidR="00F93B38">
        <w:t xml:space="preserve"> com MRs </w:t>
      </w:r>
      <w:r w:rsidR="006972E4">
        <w:t>inteligentes</w:t>
      </w:r>
      <w:r w:rsidR="00F93B38">
        <w:t xml:space="preserve">, bem como a possibilidade de </w:t>
      </w:r>
      <w:r w:rsidR="00F34FA2">
        <w:t xml:space="preserve">negociação com a distribuidora local da instalação e manutenção de </w:t>
      </w:r>
      <w:proofErr w:type="spellStart"/>
      <w:r w:rsidR="00F34FA2">
        <w:t>SDs</w:t>
      </w:r>
      <w:proofErr w:type="spellEnd"/>
      <w:r w:rsidR="00F34FA2">
        <w:t xml:space="preserve"> internos em MRs inteligentes, de propriedade da distribuidora, porém com a permissão para que as </w:t>
      </w:r>
      <w:proofErr w:type="spellStart"/>
      <w:r w:rsidR="00F34FA2">
        <w:t>CEs</w:t>
      </w:r>
      <w:proofErr w:type="spellEnd"/>
      <w:r w:rsidR="00F34FA2">
        <w:t xml:space="preserve"> instalem tecnologias mais avançadas </w:t>
      </w:r>
      <w:r w:rsidR="002F5BA9">
        <w:t xml:space="preserve">de automação e </w:t>
      </w:r>
      <w:r w:rsidR="002F5BA9" w:rsidRPr="002F5BA9">
        <w:rPr>
          <w:i/>
          <w:iCs/>
        </w:rPr>
        <w:t>Smart Grids</w:t>
      </w:r>
      <w:r w:rsidR="002F5BA9">
        <w:t xml:space="preserve">, </w:t>
      </w:r>
      <w:r w:rsidR="002F5BA9" w:rsidRPr="002F5BA9">
        <w:t>integrantes</w:t>
      </w:r>
      <w:r w:rsidR="002F5BA9">
        <w:t xml:space="preserve"> das MRs</w:t>
      </w:r>
      <w:r w:rsidR="009A6469">
        <w:t>, seguindo normas e requisitos estabelecidos pelas próprias distribuidoras e pela regulação vigente</w:t>
      </w:r>
      <w:r w:rsidR="00F93B38">
        <w:t xml:space="preserve"> </w:t>
      </w:r>
      <w:r w:rsidR="00705B00">
        <w:fldChar w:fldCharType="begin" w:fldLock="1"/>
      </w:r>
      <w:r w:rsidR="00A74F65">
        <w:instrText>ADDIN CSL_CITATION {"citationItems":[{"id":"ITEM-1","itemData":{"DOI":"10.2870/58299","ISBN":"9789290849377","abstract":"The EU Clean Energy Package (CEP) was finalised in June 2019 after the publication of its final texts in the Official Journal of the European Union, following trilogue negotiations between the European Commission, Council, and Parliament. It includes eight legislative texts - four directives and four regulations - on the electricity market and consumers, energy efficiency and the energy efficiency of buildings, renewables and bioenergy sustainability as well as governance of the Energy Union. In this report, we will focus on three of the eight legislative texts. First is the Regulation on the Governance of the Energy Union and Climate Action (Regulation (EU) 2018/1999). Second is the directive on the promotion of the use of energy from renewable sources (Directive (EU) 2018/2001) that is commonly referred to as RED II. Third is the directive on common rules for the internal market in electricity (Directive (EU) 2019/944). We will assess the impact of this legislation on the European internal electricity market rules compared to the framework established by the Third Energy Package. In this report, we present the background to the CEP provisions and weigh the possible implications of these measures.","author":[{"dropping-particle":"","family":"Nouicer","given":"Athir","non-dropping-particle":"","parse-names":false,"suffix":""},{"dropping-particle":"","family":"Kehoe","given":"Anne-Marie","non-dropping-particle":"","parse-names":false,"suffix":""},{"dropping-particle":"","family":"Nysten","given":"Jana","non-dropping-particle":"","parse-names":false,"suffix":""},{"dropping-particle":"","family":"Fouquet","given":"Dörte","non-dropping-particle":"","parse-names":false,"suffix":""},{"dropping-particle":"","family":"Hancher","given":"Leigh","non-dropping-particle":"","parse-names":false,"suffix":""},{"dropping-particle":"","family":"Meeus","given":"Leonardo","non-dropping-particle":"","parse-names":false,"suffix":""}],"id":"ITEM-1","issue":"November","issued":{"date-parts":[["2020"]]},"number-of-pages":"1-102","publisher":"European University Institute","publisher-place":"Fiesole, Itália","title":"The EU clean energy package (ed. 2020)","type":"report"},"uris":["http://www.mendeley.com/documents/?uuid=5683bf46-f386-4b2f-bc41-d6e97e467441"]},{"id":"ITEM-2","itemData":{"abstract":"Since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Thesis","id":"ITEM-2","issued":{"date-parts":[["2021"]]},"publisher":"Universidade Federal do Rio de Janeiro - UFRJ","publisher-place":"Rio de Janeiro","title":"MICRORREDES ELÉTRICAS: UMA PROPOSTA DE IMPLEMENTAÇÃO NO BRASIL","type":"thesis"},"uris":["http://www.mendeley.com/documents/?uuid=d93c4e11-452b-4133-a07e-563345abbeba"]}],"mendeley":{"formattedCitation":"(12; 63)","plainTextFormattedCitation":"(12; 63)","previouslyFormattedCitation":"(12; 62)"},"properties":{"noteIndex":0},"schema":"https://github.com/citation-style-language/schema/raw/master/csl-citation.json"}</w:instrText>
      </w:r>
      <w:r w:rsidR="00705B00">
        <w:fldChar w:fldCharType="separate"/>
      </w:r>
      <w:r w:rsidR="00A74F65" w:rsidRPr="00A74F65">
        <w:rPr>
          <w:noProof/>
        </w:rPr>
        <w:t>(12; 63)</w:t>
      </w:r>
      <w:r w:rsidR="00705B00">
        <w:fldChar w:fldCharType="end"/>
      </w:r>
      <w:r w:rsidR="009A6469">
        <w:t>.</w:t>
      </w:r>
    </w:p>
    <w:p w14:paraId="51F56A2A" w14:textId="2C2F1FD8" w:rsidR="00500528" w:rsidRDefault="00500528" w:rsidP="00BE5B21">
      <w:pPr>
        <w:pStyle w:val="PargrafodaLista"/>
        <w:numPr>
          <w:ilvl w:val="0"/>
          <w:numId w:val="12"/>
        </w:numPr>
      </w:pPr>
      <w:r w:rsidRPr="00BB559F">
        <w:rPr>
          <w:b/>
          <w:bCs/>
        </w:rPr>
        <w:t>Serviços ancilares</w:t>
      </w:r>
      <w:r w:rsidR="002C2DDA">
        <w:t xml:space="preserve">: </w:t>
      </w:r>
      <w:r w:rsidR="00B06A9E">
        <w:t>a</w:t>
      </w:r>
      <w:r w:rsidR="008F579A">
        <w:t xml:space="preserve">s </w:t>
      </w:r>
      <w:proofErr w:type="spellStart"/>
      <w:r w:rsidR="008F579A">
        <w:t>CEs</w:t>
      </w:r>
      <w:proofErr w:type="spellEnd"/>
      <w:r w:rsidR="008F579A">
        <w:t xml:space="preserve"> com MRs inteligentes tem grande potencial de fornecer</w:t>
      </w:r>
      <w:r w:rsidR="00B06A9E">
        <w:t xml:space="preserve"> serviços às</w:t>
      </w:r>
      <w:r w:rsidR="004E52EC">
        <w:t xml:space="preserve"> redes das distribuidoras e mesmo, quando agregadas, </w:t>
      </w:r>
      <w:r w:rsidR="003A622B">
        <w:t xml:space="preserve">aos sistemas de transmissão. </w:t>
      </w:r>
      <w:r w:rsidR="001E5B0C">
        <w:t xml:space="preserve">Entre os </w:t>
      </w:r>
      <w:r w:rsidR="008F579A">
        <w:t>serviços</w:t>
      </w:r>
      <w:r w:rsidR="00630E6B">
        <w:t xml:space="preserve"> </w:t>
      </w:r>
      <w:r w:rsidR="001E5B0C">
        <w:t xml:space="preserve">que se estima poderem ser fornecidos isoladamente, pode-se </w:t>
      </w:r>
      <w:r w:rsidR="00D44C35">
        <w:t xml:space="preserve">enumerar o </w:t>
      </w:r>
      <w:r w:rsidR="00630E6B">
        <w:t>deslocamento de cargas por meio d</w:t>
      </w:r>
      <w:r w:rsidR="00D759DD">
        <w:t>e sistemas de Resposta da Demanda Inteligentes (</w:t>
      </w:r>
      <w:proofErr w:type="spellStart"/>
      <w:r w:rsidR="00630E6B">
        <w:t>R</w:t>
      </w:r>
      <w:r w:rsidR="00D759DD">
        <w:t>DIs</w:t>
      </w:r>
      <w:proofErr w:type="spellEnd"/>
      <w:r w:rsidR="00D759DD">
        <w:t>)</w:t>
      </w:r>
      <w:r w:rsidR="005F68DA">
        <w:t>,</w:t>
      </w:r>
      <w:r w:rsidR="00793FA0">
        <w:t xml:space="preserve"> suporte de potência ativa, mitigação de demanda de ponta</w:t>
      </w:r>
      <w:r w:rsidR="000058D0">
        <w:t xml:space="preserve">, </w:t>
      </w:r>
      <w:r w:rsidR="0002428B">
        <w:t xml:space="preserve">além de </w:t>
      </w:r>
      <w:r w:rsidR="0002428B" w:rsidRPr="00D44C35">
        <w:rPr>
          <w:i/>
          <w:iCs/>
        </w:rPr>
        <w:t>backup</w:t>
      </w:r>
      <w:r w:rsidR="0002428B">
        <w:t xml:space="preserve"> de energia e reestabelecimento. </w:t>
      </w:r>
      <w:r w:rsidR="00CA6D96">
        <w:t xml:space="preserve">Existem também </w:t>
      </w:r>
      <w:r w:rsidR="00CA6D96">
        <w:lastRenderedPageBreak/>
        <w:t>serviços passíveis de serem fornecidos por MRs</w:t>
      </w:r>
      <w:r w:rsidR="00C22270">
        <w:t xml:space="preserve"> </w:t>
      </w:r>
      <w:r w:rsidR="00514FC0">
        <w:t xml:space="preserve">somente </w:t>
      </w:r>
      <w:r w:rsidR="00C22270">
        <w:t>quando</w:t>
      </w:r>
      <w:r w:rsidR="00CA6D96">
        <w:t xml:space="preserve"> agregadas em VPPs, </w:t>
      </w:r>
      <w:r w:rsidR="00514FC0">
        <w:t>por exigirem maiores capacidades</w:t>
      </w:r>
      <w:r w:rsidR="00245A57">
        <w:t xml:space="preserve"> </w:t>
      </w:r>
      <w:r w:rsidR="00863646">
        <w:fldChar w:fldCharType="begin" w:fldLock="1"/>
      </w:r>
      <w:r w:rsidR="00A74F65">
        <w:instrText>ADDIN CSL_CITATION {"citationItems":[{"id":"ITEM-1","itemData":{"abstract":"Since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Thesis","id":"ITEM-1","issued":{"date-parts":[["2021"]]},"publisher":"Universidade Federal do Rio de Janeiro - UFRJ","publisher-place":"Rio de Janeiro","title":"MICRORREDES ELÉTRICAS: UMA PROPOSTA DE IMPLEMENTAÇÃO NO BRASIL","type":"thesis"},"uris":["http://www.mendeley.com/documents/?uuid=d93c4e11-452b-4133-a07e-563345abbeba"]},{"id":"ITEM-2","itemData":{"author":[{"dropping-particle":"","family":"Borges","given":"Paulo Victor de Souza","non-dropping-particle":"","parse-names":false,"suffix":""}],"id":"ITEM-2","issued":{"date-parts":[["2016"]]},"number-of-pages":"1-137","publisher":"Dissertação de mestrado, Universidade Federal do Rio de Janeiro - UFRJ, Rio de Janeiro","title":"Análise regulatória e econômica de microrredes elétricas no Brasil","type":"thesis"},"uris":["http://www.mendeley.com/documents/?uuid=aca7f148-16df-4bf0-b5ac-0e2401647ff1"]},{"id":"ITEM-3","itemData":{"abstract":"This work will analyze the regulatory sector in the Brazilian power system before a new model of management of energy inputs called Intelligent Electric Networks. In Brazil, the first physical projects of this new architecture begin to appear in the form of intelligent micro smart grids. Thus, it will be taken into account that all current regulations for the year 2018 that frames the Brazilian Intelligent Electrical Networks, will also be framed the micro smart grids. In order to discuss the challenges encountered in an existing normative approach, a case study will be carried out in an intelligent micro-pilot pilot project located in the municipality of Eusebio / CE. The project has particularities such as the operation in islanding and storage of energy connected to the network, making this a good study project. The work will begin by exposing the main moments in the history of the regulatory sector in Brazil, which influenced the current legislation in 2018. This will make a presentation of this current regulation, addressing the aspects of intelligent electricity grids and distributed generation. Given this normative outlook in 2018, the characteristics described will be used in the case study as a way of configuring the intelligent micro smart grid project according to the Brazilian legislation. Therefore, the main challenges encountered for a normative framework in the analysis of projects of intelligent micro-grids and the like are presented. At the end of the work it is verified that the current regulation is superficial in what concerns the implantation of intelligent micro smart grid in the Brazilian electrical system and that in front of the punctuated challenges it is necessary an update of the existing law texts, as well as a specific legislation for questions like billing, business models, island mode of operation and others. Finally, we also present some proposed business models that can serve as a basis for future work with similar applications.","author":[{"dropping-particle":"","family":"Cysne","given":"Karol Damasceno","non-dropping-particle":"","parse-names":false,"suffix":""}],"genre":"Trabalho final de Conclusão de Curso","id":"ITEM-3","issued":{"date-parts":[["2018"]]},"number-of-pages":"1-98","publisher":"Universidade Federal do Ceará","publisher-place":"Fortaleza","title":"MICRORREDE INTELIGENTE: UM DESAFIO PARA O SETOR REGULATÓRIO BRASILEIRO","type":"thesis"},"uris":["http://www.mendeley.com/documents/?uuid=0c42a4cf-eee8-4aa3-9b98-af2e70f933a1"]},{"id":"ITEM-4","itemData":{"DOI":"10.1016/j.rico.2023.100294","ISSN":"26667207","abstract":"An optimization-based platform is presented to request ancillary services and perform demand response. The work has seen a joint effort of the Italian TSO and DSO (Transmission and Distribution System Operators) and active local prosumers within the LIVING GRID innovation and demonstration project. The platform, a pure software architecture based on existing control and supervision equipment in the prosumer's plant, embeds optimization models, can communicate reference values for active and reactive power and perform intentional islanding and demand response in portions of the distribution grid and microgrids. Two possible configurations have been tested: Single PoC (Point of Connection) and Multi-PoC. The results of the optimization model and in-field experiments are presented and discussed for the considered pilot site: the Savona Campus Smart Polygeneration Microgrid (University of Genova, Italy).","author":[{"dropping-particle":"","family":"Bekhit","given":"Remon","non-dropping-particle":"","parse-names":false,"suffix":""},{"dropping-particle":"","family":"Bianco","given":"Giovanni","non-dropping-particle":"","parse-names":false,"suffix":""},{"dropping-particle":"","family":"Delfino","given":"Federico","non-dropping-particle":"","parse-names":false,"suffix":""},{"dropping-particle":"","family":"Ferro","given":"Giulio","non-dropping-particle":"","parse-names":false,"suffix":""},{"dropping-particle":"","family":"Noce","given":"C.","non-dropping-particle":"","parse-names":false,"suffix":""},{"dropping-particle":"","family":"Orrù","given":"Luca","non-dropping-particle":"","parse-names":false,"suffix":""},{"dropping-particle":"","family":"Parodi","given":"Luca","non-dropping-particle":"","parse-names":false,"suffix":""},{"dropping-particle":"","family":"Robba","given":"Michela","non-dropping-particle":"","parse-names":false,"suffix":""},{"dropping-particle":"","family":"Rossi","given":"Mansueto","non-dropping-particle":"","parse-names":false,"suffix":""},{"dropping-particle":"","family":"Valtorta","given":"Giovanni","non-dropping-particle":"","parse-names":false,"suffix":""}],"container-title":"Results in Control and Optimization","id":"ITEM-4","issue":"March","issued":{"date-parts":[["2023"]]},"title":"A platform for demand response and intentional islanding in distribution grids: The LIVING GRID demonstration project","type":"article-journal","volume":"12"},"uris":["http://www.mendeley.com/documents/?uuid=32931ce9-ac43-4126-9e4b-b99017505e1e"]},{"id":"ITEM-5","itemData":{"DOI":"10.23919/pscc.2018.8443022","abstract":"Low-voltage distribution networks are emerging as an increasingly important component of power system operations. From a computational standpoint, the proactive utilization of these resources places daunting challenges due to their vast number and the non-linear physics that govern power flow in low-voltage networks. For this reason, a hierarchical approach to the organization of distribution markets which can better cope with computational scalability may be desirable. This paper models various alternatives to the coordination of transmission and distribution system operations, and investigates their relative performance on a small-scale network in terms of allocative efficiency, consistency with physical constraints, and pricing,","author":[{"dropping-particle":"","family":"Papavasiliou","given":"Anthony","non-dropping-particle":"","parse-names":false,"suffix":""},{"dropping-particle":"","family":"Mezghani","given":"Ilyes","non-dropping-particle":"","parse-names":false,"suffix":""}],"id":"ITEM-5","issue":"i","issued":{"date-parts":[["2018"]]},"page":"1-7","title":"Coordination Schemes for the Integration of Transmission and Distribution System Operations","type":"article-journal"},"uris":["http://www.mendeley.com/documents/?uuid=5226d523-d55a-446c-adcd-cd4f6eac6584"]}],"mendeley":{"formattedCitation":"(11; 12; 16; 27; 66)","plainTextFormattedCitation":"(11; 12; 16; 27; 66)","previouslyFormattedCitation":"(11; 12; 16; 26; 65)"},"properties":{"noteIndex":0},"schema":"https://github.com/citation-style-language/schema/raw/master/csl-citation.json"}</w:instrText>
      </w:r>
      <w:r w:rsidR="00863646">
        <w:fldChar w:fldCharType="separate"/>
      </w:r>
      <w:r w:rsidR="00A74F65" w:rsidRPr="00A74F65">
        <w:rPr>
          <w:noProof/>
        </w:rPr>
        <w:t>(11; 12; 16; 27; 66)</w:t>
      </w:r>
      <w:r w:rsidR="00863646">
        <w:fldChar w:fldCharType="end"/>
      </w:r>
      <w:r w:rsidR="00C22270">
        <w:t>.</w:t>
      </w:r>
      <w:r w:rsidR="00E8032F" w:rsidRPr="00E8032F">
        <w:t xml:space="preserve"> </w:t>
      </w:r>
      <w:r w:rsidR="00E8032F">
        <w:t>A possibilidade de fornecimento de serviços ancilares ao SD pelos REDs já é prevista na nova Lei 14.300/2022, embora ainda não esteja regulamentada</w:t>
      </w:r>
      <w:r w:rsidR="00FA1386">
        <w:t xml:space="preserve"> </w:t>
      </w:r>
      <w:r w:rsidR="00FA1386">
        <w:fldChar w:fldCharType="begin" w:fldLock="1"/>
      </w:r>
      <w:r w:rsidR="009E60B6">
        <w:instrText>ADDIN CSL_CITATION {"citationItems":[{"id":"ITEM-1","itemData":{"URL":"https://www2.camara.leg.br/legin/fed/lei/2022/lei-14300-6-janeiro-2022-792217-norma-pl.html","accessed":{"date-parts":[["2023","3","14"]]},"author":[{"dropping-particle":"","family":"Câmara dos deputados - Congresso Nacional do brasileiro","given":"","non-dropping-particle":"","parse-names":false,"suffix":""}],"id":"ITEM-1","issued":{"date-parts":[["2022"]]},"title":"Lei 14300/22 | Lei nº 14.300, de 6 de janeiro de 2022","type":"webpage"},"uris":["http://www.mendeley.com/documents/?uuid=a9f94625-d57b-4814-a9c4-017e6c7c3db5"]}],"mendeley":{"formattedCitation":"(20)","plainTextFormattedCitation":"(20)","previouslyFormattedCitation":"(20)"},"properties":{"noteIndex":0},"schema":"https://github.com/citation-style-language/schema/raw/master/csl-citation.json"}</w:instrText>
      </w:r>
      <w:r w:rsidR="00FA1386">
        <w:fldChar w:fldCharType="separate"/>
      </w:r>
      <w:r w:rsidR="001069F3" w:rsidRPr="001069F3">
        <w:rPr>
          <w:noProof/>
        </w:rPr>
        <w:t>(20)</w:t>
      </w:r>
      <w:r w:rsidR="00FA1386">
        <w:fldChar w:fldCharType="end"/>
      </w:r>
      <w:r w:rsidR="00E8032F">
        <w:t>.</w:t>
      </w:r>
      <w:r w:rsidR="00CE689E">
        <w:t xml:space="preserve"> Supomos por hipótese que até 2034 </w:t>
      </w:r>
      <w:r w:rsidR="00B03C66">
        <w:t xml:space="preserve">já seja regulamentado o possível fornecimento de serviços ancilares por MRs inteligentes, que agreguem os recursos internos de seus membros, podendo também serem elas mesmas agregadas </w:t>
      </w:r>
      <w:r w:rsidR="00962AA0">
        <w:t>em VPPs para fornecer serviços que exijam maiores capacidades tanto para o SD como para o Sistema de Transmissão</w:t>
      </w:r>
      <w:r w:rsidR="005B3097">
        <w:t>. Supõe-se que, em um primeiro momento</w:t>
      </w:r>
      <w:r w:rsidR="005E4620">
        <w:t>, até 2034,</w:t>
      </w:r>
      <w:r w:rsidR="005B3097">
        <w:t xml:space="preserve"> </w:t>
      </w:r>
      <w:r w:rsidR="000972BF">
        <w:t>as MRs serão capacitadas a vender esses serviços somente às concessionárias</w:t>
      </w:r>
      <w:r w:rsidR="008313FB">
        <w:t xml:space="preserve"> de distribuição</w:t>
      </w:r>
      <w:r w:rsidR="000972BF">
        <w:t>, que poderão até mesmo revend</w:t>
      </w:r>
      <w:r w:rsidR="005E4620">
        <w:t>ê</w:t>
      </w:r>
      <w:r w:rsidR="000972BF">
        <w:t xml:space="preserve">-los </w:t>
      </w:r>
      <w:r w:rsidR="005E4620">
        <w:t>com alguma agregação a outros agentes</w:t>
      </w:r>
      <w:r w:rsidR="00FA1386">
        <w:t xml:space="preserve">, dependendo do modelo de mercado adotado </w:t>
      </w:r>
      <w:r w:rsidR="00FA1386">
        <w:fldChar w:fldCharType="begin" w:fldLock="1"/>
      </w:r>
      <w:r w:rsidR="00A74F65">
        <w:instrText>ADDIN CSL_CITATION {"citationItems":[{"id":"ITEM-1","itemData":{"abstract":"This PhD dissertation presents a series of proposals for regulatory changes that aim to increase the insertion of the microgrids model in the Brazilian market. A detailed view of how currently the national regulatory scenario of the electric sector is prepared to absorb the concept of microgrids both in its technical and commercial scope in a viable way is presented. The proposal of the work is to present in detail how we can evolve towards a consistent and fair regulation in which all parties involved in the electricity sector and society are satisfied with their duties and rights. Also through the analysis of some questions and obstacles currently existing in the legislation, which allows the insertion of a new concept related to the enormous technical-commercial repercussion of the distributed generation and which can bring greater gains and advantages both for customers, but also for interested utilities, which are the microgrids. Based on the assumption that the concept of microgrids brings benefits to the environment and society, the intention of the work is to contribute with regulatory analyzes that serve to leverage the insertion of microgrids in the national energy commercial context. So that through this work, interested parties can guide themselves to the proper implementation of their enterprises and will be able to get technical and commercial benefits. The focus of the work is limited to microgrids inserted within the area covered by the utilities. Therefore, they have at their disposal the electricity network of a distributor to make the connection. However, the possibilities of intentional island operation are widely explored in this work. More than availability of the grid in normal operation, as it is today and how this relationship between microgrids and utilities can be improved are the objectives of this work in order to raise the levels of interaction and cooperation for mutual gains. The models presented here were based on a research and development project carried out by the CERTI Foundation by financing the obligations of companies in the sector regulated by ANEEL, through the company ENEL Ceará. This work implemented a microgrid pilot project in a residential condominium in which all elements of a microgrid were effectively installed and put into operation. Thus, the results of many of the proposals, like capacity reserve and ancillary services, were validated and compared with the results of the studies carried out in this pr…","author":[{"dropping-particle":"","family":"Martins","given":"Marcos Aurélio Izumida","non-dropping-particle":"","parse-names":false,"suffix":""}],"genre":"Doutorado","id":"ITEM-1","issued":{"date-parts":[["2020"]]},"number-of-pages":"1-115","publisher":"Universidade Federal de Santa Catarina - UFSC","publisher-place":"Florianópolis, BR","title":"Implantação De Microrredes Inteligentes: Contribuição Aos Aspectos Regulatórios","type":"thesis"},"uris":["http://www.mendeley.com/documents/?uuid=ea8710fe-f5f0-47ec-b2ab-975e16053df8"]},{"id":"ITEM-2","itemData":{"abstract":"… is a price system—decentralized markets that connect DER … other people in a decentralized market. Even in the absence of … such as blockchain can facilitate these more diverse and …","author":[{"dropping-particle":"","family":"Kiesling","given":"L","non-dropping-particle":"","parse-names":false,"suffix":""}],"id":"ITEM-2","issued":{"date-parts":[["2020"]]},"title":"Innovations and Decentralized Energy Markets: Technologies and Institutions for a Clean and Prosperous Energy Future","type":"article-journal"},"uris":["http://www.mendeley.com/documents/?uuid=1ca75e9e-800b-4c73-acfe-b703bce6b74b"]}],"mendeley":{"formattedCitation":"(46; 53)","plainTextFormattedCitation":"(46; 53)","previouslyFormattedCitation":"(45; 52)"},"properties":{"noteIndex":0},"schema":"https://github.com/citation-style-language/schema/raw/master/csl-citation.json"}</w:instrText>
      </w:r>
      <w:r w:rsidR="00FA1386">
        <w:fldChar w:fldCharType="separate"/>
      </w:r>
      <w:r w:rsidR="00A74F65" w:rsidRPr="00A74F65">
        <w:rPr>
          <w:noProof/>
        </w:rPr>
        <w:t>(46; 53)</w:t>
      </w:r>
      <w:r w:rsidR="00FA1386">
        <w:fldChar w:fldCharType="end"/>
      </w:r>
      <w:r w:rsidR="00962AA0">
        <w:t>.</w:t>
      </w:r>
    </w:p>
    <w:p w14:paraId="0045E958" w14:textId="1B47FF1E" w:rsidR="00262F11" w:rsidRDefault="00262F11" w:rsidP="00BE5B21">
      <w:pPr>
        <w:pStyle w:val="PargrafodaLista"/>
        <w:numPr>
          <w:ilvl w:val="0"/>
          <w:numId w:val="12"/>
        </w:numPr>
      </w:pPr>
      <w:r w:rsidRPr="00ED51A8">
        <w:rPr>
          <w:b/>
          <w:bCs/>
        </w:rPr>
        <w:t>Propriedade das MR</w:t>
      </w:r>
      <w:r w:rsidR="002B73BB">
        <w:t xml:space="preserve">. </w:t>
      </w:r>
      <w:r w:rsidR="00D34BD6">
        <w:t>Deixar a propriedade da MR como um todo, incluindo os seus REDs</w:t>
      </w:r>
      <w:r w:rsidR="00937DDB">
        <w:t xml:space="preserve">, com a distribuidora, embora pudesse ser desejável devido a uma certa </w:t>
      </w:r>
      <w:r w:rsidR="00937DDB">
        <w:rPr>
          <w:i/>
          <w:iCs/>
        </w:rPr>
        <w:t xml:space="preserve">expertise </w:t>
      </w:r>
      <w:r w:rsidR="00937DDB">
        <w:t xml:space="preserve">técnica já existente em algumas áreas e à capacidade de aquisições em escala, </w:t>
      </w:r>
      <w:r w:rsidR="009D26BA">
        <w:t xml:space="preserve">gera uma série de riscos envolvendo conflitos de interesse e preocupações com reservas de mercado e abuso de poder de mercado. </w:t>
      </w:r>
      <w:r w:rsidR="0024531F">
        <w:t xml:space="preserve">Além disso, empresas que se </w:t>
      </w:r>
      <w:r w:rsidR="00C670C2">
        <w:t>diversificam</w:t>
      </w:r>
      <w:r w:rsidR="0024531F">
        <w:t xml:space="preserve"> em muitas atividades diferentes frequentemente não se especializam,</w:t>
      </w:r>
      <w:r w:rsidR="00C670C2">
        <w:t xml:space="preserve"> sobretudo em áreas que exigem rápida inovação,</w:t>
      </w:r>
      <w:r w:rsidR="0024531F">
        <w:t xml:space="preserve"> e a operação dos </w:t>
      </w:r>
      <w:proofErr w:type="spellStart"/>
      <w:r w:rsidR="0024531F">
        <w:t>SDs</w:t>
      </w:r>
      <w:proofErr w:type="spellEnd"/>
      <w:r w:rsidR="0024531F">
        <w:t xml:space="preserve"> tende a se complexificar </w:t>
      </w:r>
      <w:r w:rsidR="00523896">
        <w:t>enormemente</w:t>
      </w:r>
      <w:r w:rsidR="0024531F">
        <w:t xml:space="preserve"> na medida em que as distribuidoras se transformem em plataformas digitais</w:t>
      </w:r>
      <w:r w:rsidR="00996A22">
        <w:t xml:space="preserve">. O cenário base neste trabalho é de a regulação não permitir que as MRs e seus REDs sejam propriedade da distribuidora, com </w:t>
      </w:r>
      <w:r w:rsidR="00645085">
        <w:t xml:space="preserve">possível </w:t>
      </w:r>
      <w:r w:rsidR="00996A22">
        <w:t xml:space="preserve">exceção </w:t>
      </w:r>
      <w:r w:rsidR="00645085">
        <w:t xml:space="preserve">do SD interno e dos sistemas de medição das </w:t>
      </w:r>
      <w:proofErr w:type="spellStart"/>
      <w:r w:rsidR="00645085">
        <w:t>MRs</w:t>
      </w:r>
      <w:r w:rsidR="00770285">
        <w:t>.</w:t>
      </w:r>
      <w:proofErr w:type="spellEnd"/>
      <w:r w:rsidR="00770285">
        <w:t xml:space="preserve"> Considera-se também provável que ou as MRs sejam de propriedade das </w:t>
      </w:r>
      <w:proofErr w:type="spellStart"/>
      <w:r w:rsidR="00770285">
        <w:t>CEs</w:t>
      </w:r>
      <w:proofErr w:type="spellEnd"/>
      <w:r w:rsidR="00770285">
        <w:t>, ou sejam oferecidas por empresas especializadas em regime de comodato</w:t>
      </w:r>
      <w:r w:rsidR="00EE1ED7">
        <w:t xml:space="preserve"> ou</w:t>
      </w:r>
      <w:r w:rsidR="00770285">
        <w:t xml:space="preserve"> como um serviço</w:t>
      </w:r>
      <w:r w:rsidR="00801F69">
        <w:t xml:space="preserve"> </w:t>
      </w:r>
      <w:r w:rsidR="00801F69">
        <w:fldChar w:fldCharType="begin" w:fldLock="1"/>
      </w:r>
      <w:r w:rsidR="00A74F65">
        <w:instrText>ADDIN CSL_CITATION {"citationItems":[{"id":"ITEM-1","itemData":{"abstract":"Since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Thesis","id":"ITEM-1","issued":{"date-parts":[["2021"]]},"publisher":"Universidade Federal do Rio de Janeiro - UFRJ","publisher-place":"Rio de Janeiro","title":"MICRORREDES ELÉTRICAS: UMA PROPOSTA DE IMPLEMENTAÇÃO NO BRASIL","type":"thesis"},"uris":["http://www.mendeley.com/documents/?uuid=d93c4e11-452b-4133-a07e-563345abbeba"]},{"id":"ITEM-2","itemData":{"author":[{"dropping-particle":"","family":"Borges","given":"Paulo Victor de Souza","non-dropping-particle":"","parse-names":false,"suffix":""}],"id":"ITEM-2","issued":{"date-parts":[["2016"]]},"number-of-pages":"1-137","publisher":"Dissertação de mestrado, Universidade Federal do Rio de Janeiro - UFRJ, Rio de Janeiro","title":"Análise regulatória e econômica de microrredes elétricas no Brasil","type":"thesis"},"uris":["http://www.mendeley.com/documents/?uuid=aca7f148-16df-4bf0-b5ac-0e2401647ff1"]},{"id":"ITEM-3","itemData":{"abstract":"This PhD dissertation presents a series of proposals for regulatory changes that aim to increase the insertion of the microgrids model in the Brazilian market. A detailed view of how currently the national regulatory scenario of the electric sector is prepared to absorb the concept of microgrids both in its technical and commercial scope in a viable way is presented. The proposal of the work is to present in detail how we can evolve towards a consistent and fair regulation in which all parties involved in the electricity sector and society are satisfied with their duties and rights. Also through the analysis of some questions and obstacles currently existing in the legislation, which allows the insertion of a new concept related to the enormous technical-commercial repercussion of the distributed generation and which can bring greater gains and advantages both for customers, but also for interested utilities, which are the microgrids. Based on the assumption that the concept of microgrids brings benefits to the environment and society, the intention of the work is to contribute with regulatory analyzes that serve to leverage the insertion of microgrids in the national energy commercial context. So that through this work, interested parties can guide themselves to the proper implementation of their enterprises and will be able to get technical and commercial benefits. The focus of the work is limited to microgrids inserted within the area covered by the utilities. Therefore, they have at their disposal the electricity network of a distributor to make the connection. However, the possibilities of intentional island operation are widely explored in this work. More than availability of the grid in normal operation, as it is today and how this relationship between microgrids and utilities can be improved are the objectives of this work in order to raise the levels of interaction and cooperation for mutual gains. The models presented here were based on a research and development project carried out by the CERTI Foundation by financing the obligations of companies in the sector regulated by ANEEL, through the company ENEL Ceará. This work implemented a microgrid pilot project in a residential condominium in which all elements of a microgrid were effectively installed and put into operation. Thus, the results of many of the proposals, like capacity reserve and ancillary services, were validated and compared with the results of the studies carried out in this pr…","author":[{"dropping-particle":"","family":"Martins","given":"Marcos Aurélio Izumida","non-dropping-particle":"","parse-names":false,"suffix":""}],"genre":"Doutorado","id":"ITEM-3","issued":{"date-parts":[["2020"]]},"number-of-pages":"1-115","publisher":"Universidade Federal de Santa Catarina - UFSC","publisher-place":"Florianópolis, BR","title":"Implantação De Microrredes Inteligentes: Contribuição Aos Aspectos Regulatórios","type":"thesis"},"uris":["http://www.mendeley.com/documents/?uuid=ea8710fe-f5f0-47ec-b2ab-975e16053df8"]}],"mendeley":{"formattedCitation":"(12; 16; 53)","plainTextFormattedCitation":"(12; 16; 53)","previouslyFormattedCitation":"(12; 16; 52)"},"properties":{"noteIndex":0},"schema":"https://github.com/citation-style-language/schema/raw/master/csl-citation.json"}</w:instrText>
      </w:r>
      <w:r w:rsidR="00801F69">
        <w:fldChar w:fldCharType="separate"/>
      </w:r>
      <w:r w:rsidR="00A74F65" w:rsidRPr="00A74F65">
        <w:rPr>
          <w:noProof/>
        </w:rPr>
        <w:t>(12; 16; 53)</w:t>
      </w:r>
      <w:r w:rsidR="00801F69">
        <w:fldChar w:fldCharType="end"/>
      </w:r>
      <w:r w:rsidR="00645085">
        <w:t>.</w:t>
      </w:r>
    </w:p>
    <w:p w14:paraId="2B430DEC" w14:textId="0736A338" w:rsidR="00262F11" w:rsidRDefault="00262F11" w:rsidP="00BE5B21">
      <w:pPr>
        <w:pStyle w:val="PargrafodaLista"/>
        <w:numPr>
          <w:ilvl w:val="0"/>
          <w:numId w:val="12"/>
        </w:numPr>
      </w:pPr>
      <w:r w:rsidRPr="00AF3FA5">
        <w:rPr>
          <w:b/>
          <w:bCs/>
        </w:rPr>
        <w:t>Venda de excedentes</w:t>
      </w:r>
      <w:r w:rsidR="008141E2">
        <w:t xml:space="preserve">. </w:t>
      </w:r>
      <w:r w:rsidR="009E23C2">
        <w:t xml:space="preserve">O cenário base toma por hipótese a possibilidade de compra da energia excedente pela distribuidora local, </w:t>
      </w:r>
      <w:r w:rsidR="009E23C2">
        <w:lastRenderedPageBreak/>
        <w:t xml:space="preserve">algo já previsto na Lei 14.300/2022, embora ainda não regulamentado </w:t>
      </w:r>
      <w:r w:rsidR="009E23C2">
        <w:fldChar w:fldCharType="begin" w:fldLock="1"/>
      </w:r>
      <w:r w:rsidR="009E60B6">
        <w:instrText>ADDIN CSL_CITATION {"citationItems":[{"id":"ITEM-1","itemData":{"URL":"https://www2.camara.leg.br/legin/fed/lei/2022/lei-14300-6-janeiro-2022-792217-norma-pl.html","accessed":{"date-parts":[["2023","3","14"]]},"author":[{"dropping-particle":"","family":"Câmara dos deputados - Congresso Nacional do brasileiro","given":"","non-dropping-particle":"","parse-names":false,"suffix":""}],"id":"ITEM-1","issued":{"date-parts":[["2022"]]},"title":"Lei 14300/22 | Lei nº 14.300, de 6 de janeiro de 2022","type":"webpage"},"uris":["http://www.mendeley.com/documents/?uuid=a9f94625-d57b-4814-a9c4-017e6c7c3db5"]}],"mendeley":{"formattedCitation":"(20)","plainTextFormattedCitation":"(20)","previouslyFormattedCitation":"(20)"},"properties":{"noteIndex":0},"schema":"https://github.com/citation-style-language/schema/raw/master/csl-citation.json"}</w:instrText>
      </w:r>
      <w:r w:rsidR="009E23C2">
        <w:fldChar w:fldCharType="separate"/>
      </w:r>
      <w:r w:rsidR="001069F3" w:rsidRPr="001069F3">
        <w:rPr>
          <w:noProof/>
        </w:rPr>
        <w:t>(20)</w:t>
      </w:r>
      <w:r w:rsidR="009E23C2">
        <w:fldChar w:fldCharType="end"/>
      </w:r>
      <w:r w:rsidR="009C087E">
        <w:t xml:space="preserve">. A compra seria realizada a preços </w:t>
      </w:r>
      <w:r w:rsidR="004A2219">
        <w:t>regulados</w:t>
      </w:r>
      <w:r w:rsidR="009C087E">
        <w:t>, considerando</w:t>
      </w:r>
      <w:r w:rsidR="0013331E">
        <w:t xml:space="preserve"> estimativas</w:t>
      </w:r>
      <w:r w:rsidR="009C087E">
        <w:t xml:space="preserve"> </w:t>
      </w:r>
      <w:r w:rsidR="0013331E">
        <w:t>d</w:t>
      </w:r>
      <w:r w:rsidR="009C087E">
        <w:t>o</w:t>
      </w:r>
      <w:r w:rsidR="0013331E">
        <w:t xml:space="preserve"> custo-benefício da injeção de potência na rede em cada local e horário</w:t>
      </w:r>
      <w:r w:rsidR="009E23C2">
        <w:t xml:space="preserve">. </w:t>
      </w:r>
      <w:r w:rsidR="002B2666">
        <w:t xml:space="preserve">Entende-se que no estágio mais avançado dos </w:t>
      </w:r>
      <w:r w:rsidR="002B2666">
        <w:rPr>
          <w:i/>
          <w:iCs/>
        </w:rPr>
        <w:t>Smart Grids</w:t>
      </w:r>
      <w:r w:rsidR="002B2666">
        <w:t xml:space="preserve"> seja desejável que as MRs possam </w:t>
      </w:r>
      <w:r w:rsidR="00705B9A">
        <w:t xml:space="preserve">negociar excedentes entre si, além de outros serviços, além de poder vender no ML energia e </w:t>
      </w:r>
      <w:r w:rsidR="004A2219">
        <w:t xml:space="preserve">outros </w:t>
      </w:r>
      <w:r w:rsidR="00705B9A">
        <w:t xml:space="preserve">recursos agregados por meio de VPPs. </w:t>
      </w:r>
      <w:r w:rsidR="00456D32">
        <w:t xml:space="preserve">Contudo, esse estágio é considerado mais avançado e complexo, </w:t>
      </w:r>
      <w:r w:rsidR="00222CEE">
        <w:t>e há muitas dúvidas se existe a chance de se tornar viável no horizonte de 10 anos. Já a compra de excedentes pela distribuidora, com preços regulados</w:t>
      </w:r>
      <w:r w:rsidR="004B788C">
        <w:t xml:space="preserve">, com componentes locacionais e postos horários estabelecidos em cada local com base em algoritmos regulados e transparentes, refletindo os custos e benefícios gerados pela injeção de potência na rede em cada local e horário, já é algo mais factível de acordo </w:t>
      </w:r>
      <w:r w:rsidR="00252DDD">
        <w:t xml:space="preserve">com os estudos já realizados, embora </w:t>
      </w:r>
      <w:r w:rsidR="009C087E">
        <w:t>já consideravelmente complexo</w:t>
      </w:r>
      <w:r w:rsidR="0013331E">
        <w:t xml:space="preserve"> </w:t>
      </w:r>
      <w:r w:rsidR="009647EE">
        <w:fldChar w:fldCharType="begin" w:fldLock="1"/>
      </w:r>
      <w:r w:rsidR="00A74F65">
        <w:instrText>ADDIN CSL_CITATION {"citationItems":[{"id":"ITEM-1","itemData":{"abstract":"Lorenzo Kristov is Principal, Market and Infrastructure Policy, at the California Independent System Operator (ISO). He was a lead designer of the ISO's locational market pricing-based spot market system and led the redesign of the ISO's transmission planning and generator interconnection processes to support development of renewable generating facilities to meet California's renewable portfolio standard. He currently focuses on expanding market participation by distributed energy resources and planning for the operational and market impacts of a more decentralized future electric system.","author":[{"dropping-particle":"De","family":"Martini","given":"Paul","non-dropping-particle":"","parse-names":false,"suffix":""},{"dropping-particle":"","family":"Kristov","given":"Lorenzo","non-dropping-particle":"","parse-names":false,"suffix":""}],"container-title":"Future Electric Utility Regulation Group","id":"ITEM-1","issue":"2","issued":{"date-parts":[["2015"]]},"number-of-pages":"1-66","publisher":"BERKELEY LAB","publisher-place":"Berkeley, CA","title":"Distribution systems in a high distributed resoures future: planning, market design, operation and oversight","type":"report"},"uris":["http://www.mendeley.com/documents/?uuid=e4f40370-31c1-4aba-aa22-c74f0e9fa536"]},{"id":"ITEM-2","itemData":{"abstract":"Since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Thesis","id":"ITEM-2","issued":{"date-parts":[["2021"]]},"publisher":"Universidade Federal do Rio de Janeiro - UFRJ","publisher-place":"Rio de Janeiro","title":"MICRORREDES ELÉTRICAS: UMA PROPOSTA DE IMPLEMENTAÇÃO NO BRASIL","type":"thesis"},"uris":["http://www.mendeley.com/documents/?uuid=d93c4e11-452b-4133-a07e-563345abbeba"]},{"id":"ITEM-3","itemData":{"abstract":"This PhD dissertation presents a series of proposals for regulatory changes that aim to increase the insertion of the microgrids model in the Brazilian market. A detailed view of how currently the national regulatory scenario of the electric sector is prepared to absorb the concept of microgrids both in its technical and commercial scope in a viable way is presented. The proposal of the work is to present in detail how we can evolve towards a consistent and fair regulation in which all parties involved in the electricity sector and society are satisfied with their duties and rights. Also through the analysis of some questions and obstacles currently existing in the legislation, which allows the insertion of a new concept related to the enormous technical-commercial repercussion of the distributed generation and which can bring greater gains and advantages both for customers, but also for interested utilities, which are the microgrids. Based on the assumption that the concept of microgrids brings benefits to the environment and society, the intention of the work is to contribute with regulatory analyzes that serve to leverage the insertion of microgrids in the national energy commercial context. So that through this work, interested parties can guide themselves to the proper implementation of their enterprises and will be able to get technical and commercial benefits. The focus of the work is limited to microgrids inserted within the area covered by the utilities. Therefore, they have at their disposal the electricity network of a distributor to make the connection. However, the possibilities of intentional island operation are widely explored in this work. More than availability of the grid in normal operation, as it is today and how this relationship between microgrids and utilities can be improved are the objectives of this work in order to raise the levels of interaction and cooperation for mutual gains. The models presented here were based on a research and development project carried out by the CERTI Foundation by financing the obligations of companies in the sector regulated by ANEEL, through the company ENEL Ceará. This work implemented a microgrid pilot project in a residential condominium in which all elements of a microgrid were effectively installed and put into operation. Thus, the results of many of the proposals, like capacity reserve and ancillary services, were validated and compared with the results of the studies carried out in this pr…","author":[{"dropping-particle":"","family":"Martins","given":"Marcos Aurélio Izumida","non-dropping-particle":"","parse-names":false,"suffix":""}],"genre":"Doutorado","id":"ITEM-3","issued":{"date-parts":[["2020"]]},"number-of-pages":"1-115","publisher":"Universidade Federal de Santa Catarina - UFSC","publisher-place":"Florianópolis, BR","title":"Implantação De Microrredes Inteligentes: Contribuição Aos Aspectos Regulatórios","type":"thesis"},"uris":["http://www.mendeley.com/documents/?uuid=ea8710fe-f5f0-47ec-b2ab-975e16053df8"]}],"mendeley":{"formattedCitation":"(12; 52; 53)","plainTextFormattedCitation":"(12; 52; 53)","previouslyFormattedCitation":"(12; 51; 52)"},"properties":{"noteIndex":0},"schema":"https://github.com/citation-style-language/schema/raw/master/csl-citation.json"}</w:instrText>
      </w:r>
      <w:r w:rsidR="009647EE">
        <w:fldChar w:fldCharType="separate"/>
      </w:r>
      <w:r w:rsidR="00A74F65" w:rsidRPr="00A74F65">
        <w:rPr>
          <w:noProof/>
        </w:rPr>
        <w:t>(12; 52; 53)</w:t>
      </w:r>
      <w:r w:rsidR="009647EE">
        <w:fldChar w:fldCharType="end"/>
      </w:r>
      <w:r w:rsidR="009C087E">
        <w:t>.</w:t>
      </w:r>
    </w:p>
    <w:p w14:paraId="4CC4A375" w14:textId="23161CAC" w:rsidR="00262F11" w:rsidRDefault="00262F11" w:rsidP="00BE5B21">
      <w:pPr>
        <w:pStyle w:val="PargrafodaLista"/>
        <w:numPr>
          <w:ilvl w:val="0"/>
          <w:numId w:val="12"/>
        </w:numPr>
      </w:pPr>
      <w:r w:rsidRPr="00A10D0B">
        <w:rPr>
          <w:b/>
          <w:bCs/>
        </w:rPr>
        <w:t>Mercado local P2P</w:t>
      </w:r>
      <w:r w:rsidR="002C1DC7">
        <w:t xml:space="preserve">. </w:t>
      </w:r>
      <w:r w:rsidR="002F2583">
        <w:t xml:space="preserve">Como cenário base, supõe-se ser possível </w:t>
      </w:r>
      <w:r w:rsidR="00DE788D">
        <w:t>a regulamentação, até 2034, da possibilidade da livre negociação de excedentes de energia</w:t>
      </w:r>
      <w:r w:rsidR="003435BB">
        <w:t xml:space="preserve"> dentro de </w:t>
      </w:r>
      <w:proofErr w:type="spellStart"/>
      <w:r w:rsidR="003435BB">
        <w:t>CE</w:t>
      </w:r>
      <w:r w:rsidR="00802938">
        <w:t>s</w:t>
      </w:r>
      <w:proofErr w:type="spellEnd"/>
      <w:r w:rsidR="003435BB">
        <w:t xml:space="preserve"> com MR</w:t>
      </w:r>
      <w:r w:rsidR="00802938">
        <w:t>s</w:t>
      </w:r>
      <w:r w:rsidR="003435BB">
        <w:t xml:space="preserve"> inteligente</w:t>
      </w:r>
      <w:r w:rsidR="00171A44">
        <w:t>s</w:t>
      </w:r>
      <w:r w:rsidR="003435BB">
        <w:t xml:space="preserve">, de maneira semelhante ao que já permite a Lei 14.300/2022 no caso de compartilhamento de créditos em condomínios, </w:t>
      </w:r>
      <w:r w:rsidR="00473861">
        <w:t>cooperativas e outras associações de prossumidores com</w:t>
      </w:r>
      <w:r w:rsidR="00171A44">
        <w:t xml:space="preserve"> Micro e </w:t>
      </w:r>
      <w:proofErr w:type="spellStart"/>
      <w:r w:rsidR="00171A44">
        <w:t>Mini-Geração</w:t>
      </w:r>
      <w:proofErr w:type="spellEnd"/>
      <w:r w:rsidR="00171A44">
        <w:t xml:space="preserve"> Distribuída (</w:t>
      </w:r>
      <w:r w:rsidR="00473861">
        <w:t>MMGD</w:t>
      </w:r>
      <w:r w:rsidR="00171A44">
        <w:t>)</w:t>
      </w:r>
      <w:r w:rsidR="00B413AB">
        <w:t xml:space="preserve">, mediante regras ou algoritmos livremente negociados, respeitando os limites </w:t>
      </w:r>
      <w:r w:rsidR="00EB2C9C">
        <w:t xml:space="preserve">da legislação e da regulação vigente </w:t>
      </w:r>
      <w:r w:rsidR="00EB2C9C">
        <w:fldChar w:fldCharType="begin" w:fldLock="1"/>
      </w:r>
      <w:r w:rsidR="00A74F65">
        <w:instrText>ADDIN CSL_CITATION {"citationItems":[{"id":"ITEM-1","itemData":{"abstract":"Since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Thesis","id":"ITEM-1","issued":{"date-parts":[["2021"]]},"publisher":"Universidade Federal do Rio de Janeiro - UFRJ","publisher-place":"Rio de Janeiro","title":"MICRORREDES ELÉTRICAS: UMA PROPOSTA DE IMPLEMENTAÇÃO NO BRASIL","type":"thesis"},"uris":["http://www.mendeley.com/documents/?uuid=d93c4e11-452b-4133-a07e-563345abbeba"]},{"id":"ITEM-2","itemData":{"DOI":"10.1016/j.apenergy.2022.119003","ISSN":"03062619","abstract":"Decarbonisation of energy sector is crucial to deliver the future net zero energy system with promoting and facilitating the large-scale electrification of end-user sectors. It is necessary to provide sustainable, cost-effective, resilient and scalable energy solutions to exploit the power of citizens to contribute to the clean energy transition, increasing the flexibility of the overall energy system. Energy community, as the new actor, create an integrated pan energy market by bringing together the local consumers and energy market players. However, diversity of energy community brings huge challenges in integration of decentralized renewables with regulated framework, interaction of decentralized marketplaces, as well as interoperability of the cross-border energy sectors with privacy, security and incentives. This paper intends to provide an in-depth investigation on the role of microgrid and blockchain, alone and together, in facilitating the energy community as the “enabling framework” to boost the potential solutions of electrification in the transportation, building, and industrial sectors, as well as rural/remote areas and islands towards a networking green ecosystem. This paper serves as a comprehensive reference to understand the modern microgrid on its control and communication technology with integration of blockchain services in promoting the techno-socio-economic innovations for the restructuring of the sustainable energy supply chain.","author":[{"dropping-particle":"","family":"Wu","given":"Ying","non-dropping-particle":"","parse-names":false,"suffix":""},{"dropping-particle":"","family":"Wu","given":"Yanpeng","non-dropping-particle":"","parse-names":false,"suffix":""},{"dropping-particle":"","family":"Cimen","given":"Halil","non-dropping-particle":"","parse-names":false,"suffix":""},{"dropping-particle":"","family":"Vasquez","given":"Juan C.","non-dropping-particle":"","parse-names":false,"suffix":""},{"dropping-particle":"","family":"Guerrero","given":"Josep M.","non-dropping-particle":"","parse-names":false,"suffix":""}],"container-title":"Applied Energy","id":"ITEM-2","issue":"February","issued":{"date-parts":[["2022"]]},"page":"119003","publisher":"Elsevier Ltd","title":"Towards collective energy Community: Potential roles of microgrid and blockchain to go beyond P2P energy trading","type":"article-journal","volume":"314"},"uris":["http://www.mendeley.com/documents/?uuid=6f07ed3e-a1a4-4e95-befa-89fa77be8391"]},{"id":"ITEM-3","itemData":{"abstract":"This PhD dissertation presents a series of proposals for regulatory changes that aim to increase the insertion of the microgrids model in the Brazilian market. A detailed view of how currently the national regulatory scenario of the electric sector is prepared to absorb the concept of microgrids both in its technical and commercial scope in a viable way is presented. The proposal of the work is to present in detail how we can evolve towards a consistent and fair regulation in which all parties involved in the electricity sector and society are satisfied with their duties and rights. Also through the analysis of some questions and obstacles currently existing in the legislation, which allows the insertion of a new concept related to the enormous technical-commercial repercussion of the distributed generation and which can bring greater gains and advantages both for customers, but also for interested utilities, which are the microgrids. Based on the assumption that the concept of microgrids brings benefits to the environment and society, the intention of the work is to contribute with regulatory analyzes that serve to leverage the insertion of microgrids in the national energy commercial context. So that through this work, interested parties can guide themselves to the proper implementation of their enterprises and will be able to get technical and commercial benefits. The focus of the work is limited to microgrids inserted within the area covered by the utilities. Therefore, they have at their disposal the electricity network of a distributor to make the connection. However, the possibilities of intentional island operation are widely explored in this work. More than availability of the grid in normal operation, as it is today and how this relationship between microgrids and utilities can be improved are the objectives of this work in order to raise the levels of interaction and cooperation for mutual gains. The models presented here were based on a research and development project carried out by the CERTI Foundation by financing the obligations of companies in the sector regulated by ANEEL, through the company ENEL Ceará. This work implemented a microgrid pilot project in a residential condominium in which all elements of a microgrid were effectively installed and put into operation. Thus, the results of many of the proposals, like capacity reserve and ancillary services, were validated and compared with the results of the studies carried out in this pr…","author":[{"dropping-particle":"","family":"Martins","given":"Marcos Aurélio Izumida","non-dropping-particle":"","parse-names":false,"suffix":""}],"genre":"Doutorado","id":"ITEM-3","issued":{"date-parts":[["2020"]]},"number-of-pages":"1-115","publisher":"Universidade Federal de Santa Catarina - UFSC","publisher-place":"Florianópolis, BR","title":"Implantação De Microrredes Inteligentes: Contribuição Aos Aspectos Regulatórios","type":"thesis"},"uris":["http://www.mendeley.com/documents/?uuid=ea8710fe-f5f0-47ec-b2ab-975e16053df8"]}],"mendeley":{"formattedCitation":"(12; 53; 89)","plainTextFormattedCitation":"(12; 53; 89)","previouslyFormattedCitation":"(12; 52; 88)"},"properties":{"noteIndex":0},"schema":"https://github.com/citation-style-language/schema/raw/master/csl-citation.json"}</w:instrText>
      </w:r>
      <w:r w:rsidR="00EB2C9C">
        <w:fldChar w:fldCharType="separate"/>
      </w:r>
      <w:r w:rsidR="00A74F65" w:rsidRPr="00A74F65">
        <w:rPr>
          <w:noProof/>
        </w:rPr>
        <w:t>(12; 53; 89)</w:t>
      </w:r>
      <w:r w:rsidR="00EB2C9C">
        <w:fldChar w:fldCharType="end"/>
      </w:r>
      <w:r w:rsidR="00473861">
        <w:t>.</w:t>
      </w:r>
    </w:p>
    <w:p w14:paraId="33D84F9C" w14:textId="6B3CAD8C" w:rsidR="00260733" w:rsidRPr="00260733" w:rsidRDefault="00262F11" w:rsidP="00262F11">
      <w:pPr>
        <w:pStyle w:val="PargrafodaLista"/>
        <w:numPr>
          <w:ilvl w:val="0"/>
          <w:numId w:val="12"/>
        </w:numPr>
      </w:pPr>
      <w:r w:rsidRPr="00B65A3C">
        <w:rPr>
          <w:b/>
          <w:bCs/>
        </w:rPr>
        <w:t>Mercado de créditos de carbono</w:t>
      </w:r>
      <w:r w:rsidR="00790629">
        <w:t xml:space="preserve">. </w:t>
      </w:r>
      <w:r w:rsidR="00932AD3">
        <w:t xml:space="preserve">Devido à grande capacidade de </w:t>
      </w:r>
      <w:r w:rsidR="00754404">
        <w:t>obter o melhor das fontes renováveis distribuídas</w:t>
      </w:r>
      <w:r w:rsidR="00EF307C">
        <w:t xml:space="preserve"> intermitentes</w:t>
      </w:r>
      <w:r w:rsidR="00754404">
        <w:t>, adequando-as às necessidades locais</w:t>
      </w:r>
      <w:r w:rsidR="00EF307C">
        <w:t xml:space="preserve"> e da rede de distribuição, e assim evitando o uso de fontes fósseis</w:t>
      </w:r>
      <w:r w:rsidR="00F80FE5">
        <w:t xml:space="preserve"> poluentes, as MRs inteligentes </w:t>
      </w:r>
      <w:r w:rsidR="00CC3B07">
        <w:t xml:space="preserve">têm grande potencial de </w:t>
      </w:r>
      <w:r w:rsidR="00CC14B9">
        <w:t xml:space="preserve">proverem benefícios ambientais reduzindo emissões líquidas de </w:t>
      </w:r>
      <w:r w:rsidR="00CC14B9" w:rsidRPr="00C97B0D">
        <w:rPr>
          <w:color w:val="000000" w:themeColor="text1"/>
        </w:rPr>
        <w:t>GEEs</w:t>
      </w:r>
      <w:r w:rsidR="00CC14B9">
        <w:t xml:space="preserve">. </w:t>
      </w:r>
      <w:r w:rsidR="002F5B0E">
        <w:t xml:space="preserve">Considerando também </w:t>
      </w:r>
      <w:r w:rsidR="00C25DEE">
        <w:t>todo o potencial de desenvolvimento do mercado de carbono no Brasil</w:t>
      </w:r>
      <w:r w:rsidR="00A702B6">
        <w:t xml:space="preserve">, </w:t>
      </w:r>
      <w:r w:rsidR="00442227">
        <w:t>onde se estima que não se explorou nem 1% do potencial anual,</w:t>
      </w:r>
      <w:r w:rsidR="00C25DEE">
        <w:t xml:space="preserve"> e </w:t>
      </w:r>
      <w:r w:rsidR="00442227">
        <w:t xml:space="preserve">também </w:t>
      </w:r>
      <w:r w:rsidR="00C25DEE">
        <w:t xml:space="preserve">no mundo, tanto </w:t>
      </w:r>
      <w:r w:rsidR="00CE095D">
        <w:t>nos mercados</w:t>
      </w:r>
      <w:r w:rsidR="00C25DEE">
        <w:t xml:space="preserve"> voluntário</w:t>
      </w:r>
      <w:r w:rsidR="00CE095D">
        <w:t>s</w:t>
      </w:r>
      <w:r w:rsidR="00C25DEE">
        <w:t xml:space="preserve"> como </w:t>
      </w:r>
      <w:r w:rsidR="00CE095D">
        <w:t xml:space="preserve">na modalidade compulsória </w:t>
      </w:r>
      <w:r w:rsidR="00CE095D">
        <w:rPr>
          <w:i/>
          <w:iCs/>
        </w:rPr>
        <w:t>cap</w:t>
      </w:r>
      <w:r w:rsidR="00596D0C">
        <w:rPr>
          <w:i/>
          <w:iCs/>
        </w:rPr>
        <w:t>-</w:t>
      </w:r>
      <w:proofErr w:type="spellStart"/>
      <w:r w:rsidR="00CE095D">
        <w:rPr>
          <w:i/>
          <w:iCs/>
        </w:rPr>
        <w:t>and</w:t>
      </w:r>
      <w:proofErr w:type="spellEnd"/>
      <w:r w:rsidR="00596D0C">
        <w:rPr>
          <w:i/>
          <w:iCs/>
        </w:rPr>
        <w:t>-</w:t>
      </w:r>
      <w:r w:rsidR="00CE095D">
        <w:rPr>
          <w:i/>
          <w:iCs/>
        </w:rPr>
        <w:lastRenderedPageBreak/>
        <w:t>trade</w:t>
      </w:r>
      <w:r w:rsidR="00CE095D">
        <w:t xml:space="preserve">, </w:t>
      </w:r>
      <w:r w:rsidR="00073FA3">
        <w:t xml:space="preserve">modalidade em implantação no Brasil por meio do PL 414/2022, </w:t>
      </w:r>
      <w:r w:rsidR="005104D6">
        <w:t xml:space="preserve">em tramitação e </w:t>
      </w:r>
      <w:r w:rsidR="00073FA3">
        <w:t xml:space="preserve">já aprovado na Comissão </w:t>
      </w:r>
      <w:r w:rsidR="005104D6">
        <w:t xml:space="preserve">de Meio Ambiente, tem-se por hipótese a possibilidade de </w:t>
      </w:r>
      <w:proofErr w:type="spellStart"/>
      <w:r w:rsidR="005104D6">
        <w:t>CEs</w:t>
      </w:r>
      <w:proofErr w:type="spellEnd"/>
      <w:r w:rsidR="005104D6">
        <w:t xml:space="preserve"> com MRs inteligentes serem capazes de </w:t>
      </w:r>
      <w:r w:rsidR="009B22B9">
        <w:t>negociar créditos de carbono</w:t>
      </w:r>
      <w:r w:rsidR="00564D65">
        <w:t xml:space="preserve">. Essa possibilidade de negociação </w:t>
      </w:r>
      <w:r w:rsidR="00AD4B4F">
        <w:t xml:space="preserve">de créditos </w:t>
      </w:r>
      <w:r w:rsidR="009B22B9">
        <w:t>em diversos mercados</w:t>
      </w:r>
      <w:r w:rsidR="00AD4B4F">
        <w:t xml:space="preserve"> futuros</w:t>
      </w:r>
      <w:r w:rsidR="009B22B9">
        <w:t xml:space="preserve">, auferindo importantes </w:t>
      </w:r>
      <w:r w:rsidR="00724B27">
        <w:t>compensações econômicas por seus benefícios ambientais</w:t>
      </w:r>
      <w:r w:rsidR="00843AD6">
        <w:t xml:space="preserve">, tem grande potencial de impulsionar </w:t>
      </w:r>
      <w:r w:rsidR="00724B27">
        <w:t xml:space="preserve">a viabilização </w:t>
      </w:r>
      <w:r w:rsidR="00D82597">
        <w:t xml:space="preserve">econômica dessas importantes tecnologias </w:t>
      </w:r>
      <w:r w:rsidR="00F02326">
        <w:fldChar w:fldCharType="begin" w:fldLock="1"/>
      </w:r>
      <w:r w:rsidR="00A74F65">
        <w:instrText>ADDIN CSL_CITATION {"citationItems":[{"id":"ITEM-1","itemData":{"URL":"https://investnews.com.br/infograficos/mercado-de-carbono-como-funciona/#:~:text=O Brasil no mercado de carbono&amp;text=Atualmente%2C o país concentra 15,da Amazônia%2C segundo a McKinsey.","accessed":{"date-parts":[["2023","9","10"]]},"author":[{"dropping-particle":"","family":"Ribeiro","given":"Janaína","non-dropping-particle":"","parse-names":false,"suffix":""}],"container-title":"InvestNews","id":"ITEM-1","issued":{"date-parts":[["2023"]]},"title":"Mercado de bilhões: como o crédito de carbono movimenta economias no mundo","type":"webpage"},"uris":["http://www.mendeley.com/documents/?uuid=2417ec56-634c-4d01-a40d-12103be17501"]},{"id":"ITEM-2","itemData":{"DOI":"10.1109/TSG.2021.3109103","ISSN":"19493061","abstract":"This paper proposes a blockchain application for transacting energy and carbon allowance in networked microgrids (MGs). MGs submit trading energy and carbon allowance data to the centralized distribution system operator (DSO) operation, which would optimize the provision of energy and carbon allowance trading among MGs for satisfying power distribution network constraints. The hourly demand response along with onsite MG generation and the DSO's trading exchanges with ISO are considered among market options to maximize MG payoffs and satisfy distribution network constraints. A cooperative game with externalities is applied to model the market behavior of networked MGs. A two-stage payoff allocation problem is devised to allocate the grand coalition payoff to participating MGs. A solution algorithm is proposed which consists of column-and-constraint generation (CCG) and Karush-Kuhn-Tucker (KKT) conditions to solve the proposed two-stage market optimization problem with acceptable computational performance. Also, blockchain is applied to provide secure and effective transaction settlements and transparent distribution market operations in the proposed transactive energy and carbon allowance trading strategy. The proposed centralized transactive market is tested on a 4-MG system, the IEEE 33-bus system, and the IEEE 123-bus system. The numerical results show the effectiveness of the proposed method in incentivizing MGs to trade energy and carbon allowance while satisfying the distribution network constraints.","author":[{"dropping-particle":"","family":"Yan","given":"Mingyu","non-dropping-particle":"","parse-names":false,"suffix":""},{"dropping-particle":"","family":"Shahidehpour","given":"Mohammad","non-dropping-particle":"","parse-names":false,"suffix":""},{"dropping-particle":"","family":"Alabdulwahab","given":"Ahmed","non-dropping-particle":"","parse-names":false,"suffix":""},{"dropping-particle":"","family":"Abusorrah","given":"Abdullah","non-dropping-particle":"","parse-names":false,"suffix":""},{"dropping-particle":"","family":"Gurung","given":"Niroj","non-dropping-particle":"","parse-names":false,"suffix":""},{"dropping-particle":"","family":"Zheng","given":"Honghao","non-dropping-particle":"","parse-names":false,"suffix":""},{"dropping-particle":"","family":"Ogunnubi","given":"Oladipupo","non-dropping-particle":"","parse-names":false,"suffix":""},{"dropping-particle":"","family":"Vukojevic","given":"Aleksandar","non-dropping-particle":"","parse-names":false,"suffix":""},{"dropping-particle":"","family":"Paaso","given":"Esa Aleksi","non-dropping-particle":"","parse-names":false,"suffix":""}],"container-title":"IEEE Transactions on Smart Grid","id":"ITEM-2","issue":"6","issued":{"date-parts":[["2021"]]},"page":"4702-4714","publisher":"IEEE","title":"Blockchain for Transacting Energy and Carbon Allowance in Networked Microgrids","type":"article-journal","volume":"12"},"uris":["http://www.mendeley.com/documents/?uuid=aaba63a8-1462-4c1f-8862-a9980f875d2e"]},{"id":"ITEM-3","itemData":{"abstract":"The expected advance of the smart grids, with all its anticipated benefits like improved reliability and reduced environmental impacts, depends greatly on the technical-economical and regulatory viability of the so-called intelligent microgrids. Intelligent microgrids are considered as essential components of the future smart grids which, in their advanced stage, are expected to be structured as large networks of interconnected intelligent microgrids. Among the existing challenges to a wider adoption of the intelligent electrical energy microgrids technology, the efficiency and simplification of the energy management systems, responsible for the optimal operation of the energy resources available in the system, are often viewed as a primary necessity, especially in the so-called connected or normal mode, in which microgrids are expected to operate most of the time. The initial investment in deploying an intelligent microgrid is still considered very high. This paper presents a linear mixed-integer optimization model to solve the energy management problem in a microgrid in connected mode, having as objective the cost minimization, considering a 24-hour horizon, called day-ahead model. Two real-time optimization models are presented, operating in a 5-minute time horizon, with centralized and decentralized strategies, aiming at keeping the power balance optimally, considering the natural deviations of realized demand and supply, regarding the day-ahead forecast. The model presented here takes in consideration some of the most common components of the modern microgrids, such as renewable intermittent sources, non-renewable dispatchable sources, and energy storage systems. The microgrid is supposed as being able to sell and buy energy from the distribution system, in a scenario with varying energy market prices, also considering the contracted demand. The model is then applied, through computer simulations, to a typical microgrid architecture. The results are then presented and analyzed.","author":[{"dropping-particle":"","family":"Santos","given":"André Quites Ordovás","non-dropping-particle":"","parse-names":false,"suffix":""}],"id":"ITEM-3","issued":{"date-parts":[["2018"]]},"number-of-pages":"112","publisher":"UNIVERSIDADE ESTADUAL DO OESTE DO PARANA","publisher-place":"Foz do Iguaçu","title":"Gerenciamento ótimo de energia em microrredes","type":"thesis"},"uris":["http://www.mendeley.com/documents/?uuid=7f781548-905e-3928-885f-af6d63728e03"]},{"id":"ITEM-4","itemData":{"abstract":"Since its first applications in isolated systems to the present day, the microgrid's concept has evolved to a broader functional concept, which involves its integration to the electrical system, being able to operate in parallel or islanded to the grid. Issues such as increased penetration of intermittent renewable distributed generation and energy security have stimulated their research and development in some countries. Many studies, related to technical issues, have pointed out their potential advantages, not only to consumers but also to distribution companies and society as a whole, however, few studies and projects concerning demonstration and commercial development programs for microgrids exist outside of laboratories. The purpose of this paper is to provide an overview of microgrids at the present time, presenting some of the technical, regulatory, economic and market challenges that these should face and how they could be overcome in order to achieve their greater penetration into the Brazilian electricity system. It is worth noting that in the market challenge some new microgrid business models are being proposed in the microgrid's literature. In addition, for the Brazilian case, the analysis of the viability of the implantation of a microgrid at the Technology Center of the Federal University of Rio de Janeiro is included, in order to carry out this analysis, the available resources and some characteristics of the mentioned center was quantified.","author":[{"dropping-particle":"","family":"Bellido","given":"Marlon Max Huamaní","non-dropping-particle":"","parse-names":false,"suffix":""}],"genre":"Phd Thesis","id":"ITEM-4","issued":{"date-parts":[["2021"]]},"publisher":"Universidade Federal do Rio de Janeiro - UFRJ","publisher-place":"Rio de Janeiro","title":"MICRORREDES ELÉTRICAS: UMA PROPOSTA DE IMPLEMENTAÇÃO NO BRASIL","type":"thesis"},"uris":["http://www.mendeley.com/documents/?uuid=d93c4e11-452b-4133-a07e-563345abbeba"]},{"id":"ITEM-5","itemData":{"URL":"https://valor.globo.com/brasil/esg/artigo/o-novo-texto-do-pl-4122022-e-a-crescente-expectativa-sobre-a-regulamentacao-do-mercado-de-carbono.ghtml","accessed":{"date-parts":[["2023","9","10"]]},"author":[{"dropping-particle":"","family":"Mota","given":"Guilherme","non-dropping-particle":"","parse-names":false,"suffix":""},{"dropping-particle":"","family":"Mello","given":"Gabriela","non-dropping-particle":"","parse-names":false,"suffix":""},{"dropping-particle":"","family":"Hori","given":"Cláudia","non-dropping-particle":"","parse-names":false,"suffix":""}],"container-title":"Valor Econômico online","id":"ITEM-5","issued":{"date-parts":[["2023"]]},"title":"O novo texto do PL 412/2022 e a crescente expectativa sobre a regulamentação do mercado de carbono","type":"webpage"},"uris":["http://www.mendeley.com/documents/?uuid=053b52bb-34e4-496c-8b7c-c085d43d81d6"]}],"mendeley":{"formattedCitation":"(12; 57; 72; 75; 91)","plainTextFormattedCitation":"(12; 57; 72; 75; 91)","previouslyFormattedCitation":"(12; 56; 71; 74; 90)"},"properties":{"noteIndex":0},"schema":"https://github.com/citation-style-language/schema/raw/master/csl-citation.json"}</w:instrText>
      </w:r>
      <w:r w:rsidR="00F02326">
        <w:fldChar w:fldCharType="separate"/>
      </w:r>
      <w:r w:rsidR="00A74F65" w:rsidRPr="00A74F65">
        <w:rPr>
          <w:noProof/>
        </w:rPr>
        <w:t>(12; 57; 72; 75; 91)</w:t>
      </w:r>
      <w:r w:rsidR="00F02326">
        <w:fldChar w:fldCharType="end"/>
      </w:r>
      <w:r w:rsidR="00D82597">
        <w:t>.</w:t>
      </w:r>
    </w:p>
    <w:p w14:paraId="2AC70750" w14:textId="2749A7D5" w:rsidR="00A60D1E" w:rsidRPr="005D4782" w:rsidRDefault="00EE7DB2" w:rsidP="002F2FE0">
      <w:pPr>
        <w:pStyle w:val="Ttulo2"/>
      </w:pPr>
      <w:r w:rsidRPr="005D4782">
        <w:t>OBJETIVOS</w:t>
      </w:r>
    </w:p>
    <w:p w14:paraId="08D77ADE" w14:textId="12AEE7EC" w:rsidR="00AE76A2" w:rsidRPr="007E0BB7" w:rsidRDefault="00E91701" w:rsidP="003A7988">
      <w:pPr>
        <w:pStyle w:val="PargrafodaLista"/>
        <w:numPr>
          <w:ilvl w:val="0"/>
          <w:numId w:val="8"/>
        </w:numPr>
      </w:pPr>
      <w:r w:rsidRPr="0080480F">
        <w:rPr>
          <w:b/>
        </w:rPr>
        <w:t>Objetivo Geral</w:t>
      </w:r>
      <w:r w:rsidRPr="007E0BB7">
        <w:rPr>
          <w:bCs/>
        </w:rPr>
        <w:t>:</w:t>
      </w:r>
      <w:r w:rsidRPr="007E0BB7">
        <w:t xml:space="preserve"> </w:t>
      </w:r>
      <w:r w:rsidR="000C6B01" w:rsidRPr="007E0BB7">
        <w:t>avaliar cenário</w:t>
      </w:r>
      <w:r w:rsidR="00444849" w:rsidRPr="007E0BB7">
        <w:t>s</w:t>
      </w:r>
      <w:r w:rsidR="000C6B01" w:rsidRPr="007E0BB7">
        <w:t xml:space="preserve"> regulatório</w:t>
      </w:r>
      <w:r w:rsidR="00444849" w:rsidRPr="007E0BB7">
        <w:t>s</w:t>
      </w:r>
      <w:r w:rsidR="000C6B01" w:rsidRPr="007E0BB7">
        <w:t xml:space="preserve"> prováve</w:t>
      </w:r>
      <w:r w:rsidR="00444849" w:rsidRPr="007E0BB7">
        <w:t>is</w:t>
      </w:r>
      <w:r w:rsidR="000C6B01" w:rsidRPr="007E0BB7">
        <w:t xml:space="preserve"> </w:t>
      </w:r>
      <w:r w:rsidR="00005F3B" w:rsidRPr="007E0BB7">
        <w:t xml:space="preserve">para os próximos 10 anos no SEB e seus impactos </w:t>
      </w:r>
      <w:r w:rsidR="00444849" w:rsidRPr="007E0BB7">
        <w:t xml:space="preserve">na viabilização das </w:t>
      </w:r>
      <w:proofErr w:type="spellStart"/>
      <w:r w:rsidR="00444849" w:rsidRPr="007E0BB7">
        <w:t>CEs</w:t>
      </w:r>
      <w:proofErr w:type="spellEnd"/>
      <w:r w:rsidR="00B20B63">
        <w:t>,</w:t>
      </w:r>
      <w:r w:rsidR="00444849" w:rsidRPr="007E0BB7">
        <w:t xml:space="preserve"> com MRs comunitárias com compartilhamento interno de EE</w:t>
      </w:r>
      <w:r w:rsidR="0011377E" w:rsidRPr="007E0BB7">
        <w:t>, implementadas atrás do medidor</w:t>
      </w:r>
    </w:p>
    <w:p w14:paraId="04F1E766" w14:textId="485F557C" w:rsidR="0011377E" w:rsidRPr="007E0BB7" w:rsidRDefault="0011377E" w:rsidP="003A7988">
      <w:pPr>
        <w:pStyle w:val="PargrafodaLista"/>
        <w:numPr>
          <w:ilvl w:val="0"/>
          <w:numId w:val="8"/>
        </w:numPr>
      </w:pPr>
      <w:r w:rsidRPr="0080480F">
        <w:rPr>
          <w:b/>
          <w:bCs/>
        </w:rPr>
        <w:t>Objetivos específicos</w:t>
      </w:r>
      <w:r w:rsidRPr="007E0BB7">
        <w:t>:</w:t>
      </w:r>
    </w:p>
    <w:p w14:paraId="40ADBBF2" w14:textId="719C193F" w:rsidR="0011377E" w:rsidRDefault="00DD345A" w:rsidP="003A7988">
      <w:pPr>
        <w:pStyle w:val="PargrafodaLista"/>
      </w:pPr>
      <w:r>
        <w:t xml:space="preserve">Entrevistar </w:t>
      </w:r>
      <w:r w:rsidR="00311D4F">
        <w:t xml:space="preserve">especialistas para validar </w:t>
      </w:r>
      <w:r w:rsidR="00931847">
        <w:t xml:space="preserve">hipóteses obtidas através de levantamentos bibliográficos </w:t>
      </w:r>
      <w:r w:rsidR="009C5D5F">
        <w:t xml:space="preserve">sistemáticos </w:t>
      </w:r>
      <w:r w:rsidR="00931847">
        <w:t>prévios</w:t>
      </w:r>
    </w:p>
    <w:p w14:paraId="1249B7C2" w14:textId="6A45A8F6" w:rsidR="00931847" w:rsidRDefault="003A7988" w:rsidP="003A7988">
      <w:pPr>
        <w:pStyle w:val="PargrafodaLista"/>
      </w:pPr>
      <w:r w:rsidRPr="003A7988">
        <w:t xml:space="preserve">Avaliar </w:t>
      </w:r>
      <w:r w:rsidR="00A9535D">
        <w:t xml:space="preserve">possíveis omissões </w:t>
      </w:r>
      <w:r w:rsidR="00DE305A">
        <w:t xml:space="preserve">nas variáveis hipotéticas </w:t>
      </w:r>
      <w:r w:rsidR="00777236">
        <w:t>aventadas</w:t>
      </w:r>
      <w:r w:rsidR="00702533">
        <w:t xml:space="preserve"> </w:t>
      </w:r>
      <w:r w:rsidR="00DE305A">
        <w:t>no levantamento bibliográfico prévio</w:t>
      </w:r>
    </w:p>
    <w:p w14:paraId="5BA3C47C" w14:textId="65A32EDA" w:rsidR="009C5D5F" w:rsidRDefault="00BF4448" w:rsidP="009C5D5F">
      <w:pPr>
        <w:pStyle w:val="PargrafodaLista"/>
      </w:pPr>
      <w:r>
        <w:t xml:space="preserve">Permitir a triangulação </w:t>
      </w:r>
      <w:r w:rsidR="0087640E">
        <w:t xml:space="preserve">lógica </w:t>
      </w:r>
      <w:r>
        <w:t>da avaliação dos especialistas com os dados levantados previamente na literatura</w:t>
      </w:r>
    </w:p>
    <w:p w14:paraId="501F59E5" w14:textId="70FEF729" w:rsidR="008350A2" w:rsidRDefault="008350A2" w:rsidP="008350A2">
      <w:pPr>
        <w:pStyle w:val="PargrafodaLista"/>
      </w:pPr>
      <w:r>
        <w:t xml:space="preserve">Fundamentar </w:t>
      </w:r>
      <w:r w:rsidR="00282690">
        <w:t>o estabelecimento de cenários regulatórios plausíveis</w:t>
      </w:r>
      <w:r w:rsidR="00FF13B3">
        <w:t>,</w:t>
      </w:r>
      <w:r w:rsidR="00282690">
        <w:t xml:space="preserve"> a serem posteriormente validados por meio de </w:t>
      </w:r>
      <w:r w:rsidR="0080480F">
        <w:t>testes</w:t>
      </w:r>
      <w:r w:rsidR="00282690">
        <w:t xml:space="preserve"> regulatóri</w:t>
      </w:r>
      <w:r w:rsidR="0080480F">
        <w:t>os</w:t>
      </w:r>
      <w:r w:rsidR="00282690">
        <w:t xml:space="preserve"> de linha de base (</w:t>
      </w:r>
      <w:proofErr w:type="spellStart"/>
      <w:r w:rsidR="00282690">
        <w:rPr>
          <w:i/>
          <w:iCs/>
        </w:rPr>
        <w:t>bottom</w:t>
      </w:r>
      <w:proofErr w:type="spellEnd"/>
      <w:r w:rsidR="00EF4B02">
        <w:rPr>
          <w:i/>
          <w:iCs/>
        </w:rPr>
        <w:t xml:space="preserve"> </w:t>
      </w:r>
      <w:proofErr w:type="spellStart"/>
      <w:r w:rsidR="00EF4B02">
        <w:rPr>
          <w:i/>
          <w:iCs/>
        </w:rPr>
        <w:t>line</w:t>
      </w:r>
      <w:proofErr w:type="spellEnd"/>
      <w:r w:rsidR="001F2630">
        <w:rPr>
          <w:i/>
          <w:iCs/>
        </w:rPr>
        <w:t xml:space="preserve"> </w:t>
      </w:r>
      <w:proofErr w:type="spellStart"/>
      <w:r w:rsidR="001F2630">
        <w:rPr>
          <w:i/>
          <w:iCs/>
        </w:rPr>
        <w:t>test</w:t>
      </w:r>
      <w:r w:rsidR="0080480F">
        <w:rPr>
          <w:i/>
          <w:iCs/>
        </w:rPr>
        <w:t>s</w:t>
      </w:r>
      <w:proofErr w:type="spellEnd"/>
      <w:r w:rsidR="00EF4B02">
        <w:t>)</w:t>
      </w:r>
    </w:p>
    <w:p w14:paraId="4CF875BA" w14:textId="77777777" w:rsidR="00EA402E" w:rsidRPr="00EA402E" w:rsidRDefault="00EA402E" w:rsidP="00EA402E"/>
    <w:p w14:paraId="10A7A23F" w14:textId="77777777" w:rsidR="00E53050" w:rsidRDefault="00EE7DB2" w:rsidP="002F2FE0">
      <w:pPr>
        <w:pStyle w:val="Ttulo2"/>
      </w:pPr>
      <w:r>
        <w:t>JUSTIFICATIVA</w:t>
      </w:r>
    </w:p>
    <w:p w14:paraId="43A56023" w14:textId="20EAC4C3" w:rsidR="00713909" w:rsidRDefault="00AA2C22" w:rsidP="007E0BB7">
      <w:r w:rsidRPr="00AA2C22">
        <w:t xml:space="preserve">A pesquisa das alternativas tecnológicas para o controle, a monitoração e a otimização de MRs inteligentes em </w:t>
      </w:r>
      <w:proofErr w:type="spellStart"/>
      <w:r w:rsidRPr="00AA2C22">
        <w:t>CEs</w:t>
      </w:r>
      <w:proofErr w:type="spellEnd"/>
      <w:r w:rsidRPr="00AA2C22">
        <w:t xml:space="preserve"> depende da avaliação do cenário regulatório em que essas comunidades e o sistema elétrico como um todo estão imersas. O cenário atual inviabiliza essas importantes opções tecnológicas em nosso país, sendo, portanto, de grande relevância o estudo de alternativas factíveis de evolução regulatória que permitam a difusão sustentável dessas importantes tecnologias. As </w:t>
      </w:r>
      <w:proofErr w:type="spellStart"/>
      <w:r w:rsidRPr="00AA2C22">
        <w:lastRenderedPageBreak/>
        <w:t>CEs</w:t>
      </w:r>
      <w:proofErr w:type="spellEnd"/>
      <w:r w:rsidRPr="00AA2C22">
        <w:t xml:space="preserve"> viabilizam a difusão das MRs inteligentes por permitir a agregação </w:t>
      </w:r>
      <w:r w:rsidR="004558F7">
        <w:t xml:space="preserve">dos REDs e cargas inteligentes </w:t>
      </w:r>
      <w:r w:rsidRPr="00AA2C22">
        <w:t xml:space="preserve">de seus clientes ou proprietários em associações ou cooperativas, com os consequentes ganhos de sinergia e escala, permitindo explorar todo o potencial de otimização de recursos locais dessa tecnologia, com benefícios não apenas para seus membros, mas para todo o sistema elétrico, para a sociedade e para o meio ambiente. </w:t>
      </w:r>
    </w:p>
    <w:p w14:paraId="012F281B" w14:textId="7032639D" w:rsidR="002B25DB" w:rsidRDefault="002B25DB" w:rsidP="002B25DB">
      <w:pPr>
        <w:pStyle w:val="Ttulo2"/>
      </w:pPr>
      <w:r>
        <w:t>MÉTODO</w:t>
      </w:r>
    </w:p>
    <w:p w14:paraId="20BDE552" w14:textId="02755C76" w:rsidR="002B25DB" w:rsidRDefault="008034E1" w:rsidP="002B25DB">
      <w:r>
        <w:t xml:space="preserve">Com base em diversas pesquisas bibliográficas sistemáticas realizadas no âmbito da pesquisa de doutorado </w:t>
      </w:r>
      <w:r w:rsidR="0059730B">
        <w:t xml:space="preserve">deste pesquisador principal, com a orientação do prof. Dr. Oswaldo Hideo Jr. e </w:t>
      </w:r>
      <w:r w:rsidR="003726C8">
        <w:t>coorientação</w:t>
      </w:r>
      <w:r w:rsidR="0059730B">
        <w:t xml:space="preserve"> do prof. Dr. Fabiano </w:t>
      </w:r>
      <w:proofErr w:type="spellStart"/>
      <w:r w:rsidR="0059730B">
        <w:t>Salvadori</w:t>
      </w:r>
      <w:proofErr w:type="spellEnd"/>
      <w:r w:rsidR="0059730B">
        <w:t xml:space="preserve">, </w:t>
      </w:r>
      <w:r w:rsidR="00DE2B1C">
        <w:t>foram estabelecidas variáveis hipotéticas de cenários regulatórios prováveis.</w:t>
      </w:r>
    </w:p>
    <w:p w14:paraId="36033B7C" w14:textId="608820B6" w:rsidR="00717EDB" w:rsidRDefault="00DE2B1C" w:rsidP="002B25DB">
      <w:r>
        <w:t xml:space="preserve">Pretende-se agora buscar a validação das hipóteses estabelecidas </w:t>
      </w:r>
      <w:r w:rsidR="002328A8">
        <w:t xml:space="preserve">com base na entrevista de especialistas e </w:t>
      </w:r>
      <w:r w:rsidR="002328A8" w:rsidRPr="00EF4806">
        <w:t>atores selecionados</w:t>
      </w:r>
      <w:r w:rsidR="002328A8">
        <w:t xml:space="preserve"> </w:t>
      </w:r>
      <w:r w:rsidR="00EF4806">
        <w:t>do mercado de EE do SEB</w:t>
      </w:r>
      <w:r w:rsidR="00156E4E">
        <w:t>, usando método aninhado misto</w:t>
      </w:r>
      <w:r w:rsidR="00C75DDC">
        <w:t>, com questionário quantitativo</w:t>
      </w:r>
      <w:r w:rsidR="00792857">
        <w:t xml:space="preserve"> complementado com questões qualitativas opcionais</w:t>
      </w:r>
      <w:r w:rsidR="00680D27">
        <w:t xml:space="preserve"> </w:t>
      </w:r>
      <w:r w:rsidR="00502B25">
        <w:fldChar w:fldCharType="begin" w:fldLock="1"/>
      </w:r>
      <w:r w:rsidR="00A74F65">
        <w:instrText>ADDIN CSL_CITATION {"citationItems":[{"id":"ITEM-1","itemData":{"ISBN":"0-7619-2442-6","author":[{"dropping-particle":"","family":"Creswell","given":"John W.","non-dropping-particle":"","parse-names":false,"suffix":""}],"edition":"2º Ed.","id":"ITEM-1","issued":{"date-parts":[["2007"]]},"number-of-pages":"1-248","publisher":"ARTMED EDITORA S.A.","publisher-place":"Thousand Oaks, Estados Unidos","title":"Projeto de Pesquisa - Métodos qualitativo, quantitativo e misto","type":"book"},"uris":["http://www.mendeley.com/documents/?uuid=6dcac78d-4489-4f70-bbd3-959c62abd0cb"]}],"mendeley":{"formattedCitation":"(25)","plainTextFormattedCitation":"(25)","previouslyFormattedCitation":"(24)"},"properties":{"noteIndex":0},"schema":"https://github.com/citation-style-language/schema/raw/master/csl-citation.json"}</w:instrText>
      </w:r>
      <w:r w:rsidR="00502B25">
        <w:fldChar w:fldCharType="separate"/>
      </w:r>
      <w:r w:rsidR="00A74F65" w:rsidRPr="00A74F65">
        <w:rPr>
          <w:noProof/>
        </w:rPr>
        <w:t>(25)</w:t>
      </w:r>
      <w:r w:rsidR="00502B25">
        <w:fldChar w:fldCharType="end"/>
      </w:r>
      <w:r w:rsidR="00EF4806">
        <w:t>.</w:t>
      </w:r>
    </w:p>
    <w:p w14:paraId="6FB4DFCC" w14:textId="4DC09512" w:rsidR="00785260" w:rsidRDefault="00785260" w:rsidP="00785260">
      <w:pPr>
        <w:pStyle w:val="Ttulo2"/>
      </w:pPr>
      <w:r>
        <w:t>Instrumento de Pesquisa</w:t>
      </w:r>
    </w:p>
    <w:p w14:paraId="0102D9D3" w14:textId="6C3F7298" w:rsidR="00DE2B1C" w:rsidRDefault="00717EDB" w:rsidP="002B25DB">
      <w:r>
        <w:t xml:space="preserve">Será aplicado questionário </w:t>
      </w:r>
      <w:r w:rsidR="007D7D70">
        <w:t xml:space="preserve">online </w:t>
      </w:r>
      <w:r>
        <w:t>a cada entrevistado</w:t>
      </w:r>
      <w:r w:rsidR="007D7D70">
        <w:t xml:space="preserve">, contendo </w:t>
      </w:r>
      <w:r w:rsidR="009D5C0D">
        <w:t>nove questões quantitativas e duas questões qualitativas.</w:t>
      </w:r>
      <w:r w:rsidR="006C161A">
        <w:t xml:space="preserve"> As questões quantitativas são empregadas para prover maior objetividade na avaliação das hipóteses já elencadas, enquanto as qualitativas fornecem uma alternativa para que o entrevistado complemente </w:t>
      </w:r>
      <w:r w:rsidR="00913DA3">
        <w:t>suas respostas e aponte possíveis erros ou omissões na etapa qualitativa, se julgar pertinente.</w:t>
      </w:r>
    </w:p>
    <w:p w14:paraId="71315EE2" w14:textId="60355A6A" w:rsidR="00AC14E3" w:rsidRDefault="00AC14E3" w:rsidP="002B25DB">
      <w:r>
        <w:t>Nas questões quantitativas serão avaliadas as alternativas prováveis para cada uma das variáveis regulatórias consideradas prováveis, como hipótese de pesquisa (ver seção Hipóteses)</w:t>
      </w:r>
      <w:r w:rsidR="00F64F2D">
        <w:t>, com base na pesquisa bibliográfica sistemática já realizada.</w:t>
      </w:r>
      <w:r w:rsidR="000A755D">
        <w:t xml:space="preserve"> Cada questão corresponderá a uma variável, na qual os entrevistados deverão fornecer os níveis de probabilidade de viabilidade, conforme suas percepções subjetivas. Caso o entrevistado não se sinta </w:t>
      </w:r>
      <w:proofErr w:type="gramStart"/>
      <w:r w:rsidR="000A755D">
        <w:t>a</w:t>
      </w:r>
      <w:proofErr w:type="gramEnd"/>
      <w:r w:rsidR="000A755D">
        <w:t xml:space="preserve"> vontade ou minimamente qualificado para opinar em determinada questão, poderá marcar a opção “prefiro não responder”.</w:t>
      </w:r>
    </w:p>
    <w:p w14:paraId="4F7413B7" w14:textId="0F6F6F3B" w:rsidR="000A755D" w:rsidRDefault="005F4BDD" w:rsidP="002B25DB">
      <w:r>
        <w:lastRenderedPageBreak/>
        <w:t xml:space="preserve">Ao final do questionário, serão disponibilizadas duas questões qualitativas, com textos </w:t>
      </w:r>
      <w:r w:rsidR="0018573E">
        <w:t>que podem ser respondidos livremente pelo entrevistado</w:t>
      </w:r>
      <w:r w:rsidR="00D91E62">
        <w:t>.</w:t>
      </w:r>
    </w:p>
    <w:p w14:paraId="6F036516" w14:textId="6A7496A1" w:rsidR="00785260" w:rsidRDefault="00FB1F82" w:rsidP="002B25DB">
      <w:r>
        <w:t xml:space="preserve">O questionário online pode ser </w:t>
      </w:r>
      <w:r w:rsidR="005D0827">
        <w:t xml:space="preserve">consultado neste </w:t>
      </w:r>
      <w:hyperlink r:id="rId12" w:history="1">
        <w:r w:rsidR="005D0827" w:rsidRPr="00F36787">
          <w:rPr>
            <w:rStyle w:val="Hyperlink"/>
          </w:rPr>
          <w:t>link</w:t>
        </w:r>
      </w:hyperlink>
      <w:r w:rsidR="005D0827">
        <w:t xml:space="preserve">. Note que foi selecionada a ferramenta </w:t>
      </w:r>
      <w:proofErr w:type="spellStart"/>
      <w:r w:rsidR="005D0827">
        <w:t>Zoho</w:t>
      </w:r>
      <w:proofErr w:type="spellEnd"/>
      <w:r w:rsidR="005D0827">
        <w:t xml:space="preserve"> </w:t>
      </w:r>
      <w:proofErr w:type="spellStart"/>
      <w:r w:rsidR="005D0827">
        <w:t>Forms</w:t>
      </w:r>
      <w:proofErr w:type="spellEnd"/>
      <w:r w:rsidR="005D0827">
        <w:t xml:space="preserve">, </w:t>
      </w:r>
      <w:r w:rsidR="00DE6CC8">
        <w:t>em seu plano gratuito</w:t>
      </w:r>
      <w:r w:rsidR="00A101B8">
        <w:t>, devido a suas capacidades de validações automáticas</w:t>
      </w:r>
      <w:r w:rsidR="005D0827">
        <w:t>.</w:t>
      </w:r>
    </w:p>
    <w:p w14:paraId="7514CB90" w14:textId="30AE146F" w:rsidR="00EF4806" w:rsidRDefault="00F36787" w:rsidP="0095458C">
      <w:pPr>
        <w:pStyle w:val="Ttulo2"/>
      </w:pPr>
      <w:r>
        <w:t>Seleção dos Entrevistados</w:t>
      </w:r>
    </w:p>
    <w:p w14:paraId="0650F809" w14:textId="7CEE278B" w:rsidR="006102A8" w:rsidRDefault="00060828" w:rsidP="002B25DB">
      <w:pPr>
        <w:rPr>
          <w:color w:val="FF0000"/>
        </w:rPr>
      </w:pPr>
      <w:r>
        <w:rPr>
          <w:color w:val="FF0000"/>
        </w:rPr>
        <w:t xml:space="preserve">A atual </w:t>
      </w:r>
      <w:r w:rsidR="00846B22" w:rsidRPr="00EE40E5">
        <w:rPr>
          <w:color w:val="FF0000"/>
        </w:rPr>
        <w:t xml:space="preserve">pesquisa </w:t>
      </w:r>
      <w:r w:rsidR="00A67522">
        <w:rPr>
          <w:color w:val="FF0000"/>
        </w:rPr>
        <w:t xml:space="preserve">se utiliza de </w:t>
      </w:r>
      <w:r w:rsidR="00796218" w:rsidRPr="00EE40E5">
        <w:rPr>
          <w:color w:val="FF0000"/>
        </w:rPr>
        <w:t xml:space="preserve">métodos quantitativos e qualitativos com o objetivo de validar os fundamentos de uma </w:t>
      </w:r>
      <w:r w:rsidR="001A114D">
        <w:rPr>
          <w:color w:val="FF0000"/>
        </w:rPr>
        <w:t>teoria</w:t>
      </w:r>
      <w:r w:rsidR="00796218" w:rsidRPr="00EE40E5">
        <w:rPr>
          <w:color w:val="FF0000"/>
        </w:rPr>
        <w:t xml:space="preserve"> fundamentada</w:t>
      </w:r>
      <w:r w:rsidR="0034023C">
        <w:rPr>
          <w:color w:val="FF0000"/>
        </w:rPr>
        <w:t xml:space="preserve"> em construção</w:t>
      </w:r>
      <w:r w:rsidR="00A4211F">
        <w:rPr>
          <w:color w:val="FF0000"/>
        </w:rPr>
        <w:t xml:space="preserve">. Esta teoria vem sendo construída </w:t>
      </w:r>
      <w:r>
        <w:rPr>
          <w:color w:val="FF0000"/>
        </w:rPr>
        <w:t xml:space="preserve">com base em </w:t>
      </w:r>
      <w:r w:rsidR="00A4211F">
        <w:rPr>
          <w:color w:val="FF0000"/>
        </w:rPr>
        <w:t xml:space="preserve">outra </w:t>
      </w:r>
      <w:r>
        <w:rPr>
          <w:color w:val="FF0000"/>
        </w:rPr>
        <w:t>pesquisa</w:t>
      </w:r>
      <w:r w:rsidR="001F1315">
        <w:rPr>
          <w:color w:val="FF0000"/>
        </w:rPr>
        <w:t xml:space="preserve"> mais ampla, </w:t>
      </w:r>
      <w:r w:rsidR="00A4510C">
        <w:rPr>
          <w:color w:val="FF0000"/>
        </w:rPr>
        <w:t xml:space="preserve">no caso uma pesquisa </w:t>
      </w:r>
      <w:r w:rsidR="00F35AF4">
        <w:rPr>
          <w:color w:val="FF0000"/>
        </w:rPr>
        <w:t>qualitativa de teoria fundamentada</w:t>
      </w:r>
      <w:r>
        <w:rPr>
          <w:color w:val="FF0000"/>
        </w:rPr>
        <w:t xml:space="preserve"> já em andamento</w:t>
      </w:r>
      <w:r w:rsidR="004808C6">
        <w:rPr>
          <w:color w:val="FF0000"/>
        </w:rPr>
        <w:t xml:space="preserve"> no âmbito do doutorado deste pesquisador</w:t>
      </w:r>
      <w:r>
        <w:rPr>
          <w:color w:val="FF0000"/>
        </w:rPr>
        <w:t>.</w:t>
      </w:r>
      <w:r w:rsidR="00A67522">
        <w:rPr>
          <w:color w:val="FF0000"/>
        </w:rPr>
        <w:t xml:space="preserve"> </w:t>
      </w:r>
      <w:r w:rsidR="00B2191D">
        <w:rPr>
          <w:color w:val="FF0000"/>
        </w:rPr>
        <w:t xml:space="preserve">As hipóteses em teste foram obtidas após </w:t>
      </w:r>
      <w:r w:rsidR="005C3878">
        <w:rPr>
          <w:color w:val="FF0000"/>
        </w:rPr>
        <w:t xml:space="preserve">mais de três anos de pesquisas bibliográficas sistemáticas, participações em eventos, </w:t>
      </w:r>
      <w:r w:rsidR="00B26743">
        <w:rPr>
          <w:color w:val="FF0000"/>
        </w:rPr>
        <w:t xml:space="preserve">análises de documentos diversos, além de pesquisas qualitativas conduzidas </w:t>
      </w:r>
      <w:r w:rsidR="002001A2">
        <w:rPr>
          <w:color w:val="FF0000"/>
        </w:rPr>
        <w:t xml:space="preserve">em base em diversas entrevistas e palestras online e públicas, disponíveis principalmente no </w:t>
      </w:r>
      <w:r w:rsidR="002001A2" w:rsidRPr="004808C6">
        <w:rPr>
          <w:i/>
          <w:iCs/>
          <w:color w:val="FF0000"/>
        </w:rPr>
        <w:t>Youtube</w:t>
      </w:r>
      <w:r w:rsidR="002001A2">
        <w:rPr>
          <w:color w:val="FF0000"/>
        </w:rPr>
        <w:t>.</w:t>
      </w:r>
      <w:r w:rsidR="002B1ACA">
        <w:rPr>
          <w:color w:val="FF0000"/>
        </w:rPr>
        <w:t xml:space="preserve"> A publicação de um artigo em revista internacional</w:t>
      </w:r>
      <w:r w:rsidR="007D088E">
        <w:rPr>
          <w:color w:val="FF0000"/>
        </w:rPr>
        <w:t xml:space="preserve"> </w:t>
      </w:r>
      <w:r w:rsidR="007D088E">
        <w:rPr>
          <w:color w:val="FF0000"/>
        </w:rPr>
        <w:fldChar w:fldCharType="begin" w:fldLock="1"/>
      </w:r>
      <w:r w:rsidR="00A74F65">
        <w:rPr>
          <w:color w:val="FF0000"/>
        </w:rPr>
        <w:instrText>ADDIN CSL_CITATION {"citationItems":[{"id":"ITEM-1","itemData":{"DOI":"10.3390/en14102873","ISSN":"1996-1073","abstract":"With the current worsening of climate change-associated risks, the transition to low-carbon energy sources has become a global priority. In this context, the advances in the implementation of smart grids, which, in addition to greater efficiency and resilience, also allow greater penetration of renewable distributed energy resources, are becoming increasingly important. However, the necessary investments will be colossal. Many specialists see the process of opening up the electric energy markets as essential to boosting these new technologies. Greater decentralization of the decision-making process can potentially promote greater scalability. However, not all liberalization reforms have led to good results. Several researchers have been evaluating experiences in different countries. Brazil, a country with continental dimensions and peculiar characteristics, already counts with a mostly renewable electric energy generation mix. In recent decades, however, it has become increasingly dependent on fossil fuel sources. Brazil has been conducting a process of opening the electric energy market since the 1990s. This process has faced a series of barriers. This article presents a critical bibliographic review of the Brazilian Power System history and its ongoing opening process, its possible successes and errors, as well as its perspectives and challenges.","author":[{"dropping-particle":"","family":"Santos","given":"André Quites Ordovás","non-dropping-particle":"","parse-names":false,"suffix":""},{"dropping-particle":"","family":"Silva","given":"Adriel Rodrigues","non-dropping-particle":"da","parse-names":false,"suffix":""},{"dropping-particle":"","family":"Ledesma","given":"Jorge Javier Gimenez","non-dropping-particle":"","parse-names":false,"suffix":""},{"dropping-particle":"","family":"Almeida","given":"Adriano Batista","non-dropping-particle":"de","parse-names":false,"suffix":""},{"dropping-particle":"","family":"Cavallari","given":"Marco Roberto","non-dropping-particle":"","parse-names":false,"suffix":""},{"dropping-particle":"","family":"Junior","given":"Oswaldo Hideo Ando","non-dropping-particle":"","parse-names":false,"suffix":""}],"container-title":"Energies","id":"ITEM-1","issue":"10","issued":{"date-parts":[["2021"]]},"title":"Electricity Market in Brazil: A Critical Review on the Ongoing Reform","type":"article-journal","volume":"14"},"uris":["http://www.mendeley.com/documents/?uuid=0901af4e-cf16-435e-b0e3-ba8f326200db"]}],"mendeley":{"formattedCitation":"(77)","plainTextFormattedCitation":"(77)","previouslyFormattedCitation":"(76)"},"properties":{"noteIndex":0},"schema":"https://github.com/citation-style-language/schema/raw/master/csl-citation.json"}</w:instrText>
      </w:r>
      <w:r w:rsidR="007D088E">
        <w:rPr>
          <w:color w:val="FF0000"/>
        </w:rPr>
        <w:fldChar w:fldCharType="separate"/>
      </w:r>
      <w:r w:rsidR="00A74F65" w:rsidRPr="00A74F65">
        <w:rPr>
          <w:noProof/>
          <w:color w:val="FF0000"/>
        </w:rPr>
        <w:t>(77)</w:t>
      </w:r>
      <w:r w:rsidR="007D088E">
        <w:rPr>
          <w:color w:val="FF0000"/>
        </w:rPr>
        <w:fldChar w:fldCharType="end"/>
      </w:r>
      <w:r w:rsidR="007D088E">
        <w:rPr>
          <w:color w:val="FF0000"/>
        </w:rPr>
        <w:t xml:space="preserve">, no âmbito desta pesquisa, </w:t>
      </w:r>
      <w:r w:rsidR="002B1ACA">
        <w:rPr>
          <w:color w:val="FF0000"/>
        </w:rPr>
        <w:t xml:space="preserve">também foi oportunidade para </w:t>
      </w:r>
      <w:r w:rsidR="007D088E">
        <w:rPr>
          <w:color w:val="FF0000"/>
        </w:rPr>
        <w:t xml:space="preserve">coletar </w:t>
      </w:r>
      <w:r w:rsidR="007D088E">
        <w:rPr>
          <w:i/>
          <w:iCs/>
          <w:color w:val="FF0000"/>
        </w:rPr>
        <w:t>feedbacks</w:t>
      </w:r>
      <w:r w:rsidR="007D088E">
        <w:rPr>
          <w:color w:val="FF0000"/>
        </w:rPr>
        <w:t xml:space="preserve"> dos revisores e leitores em geral.</w:t>
      </w:r>
      <w:r w:rsidR="002001A2">
        <w:rPr>
          <w:color w:val="FF0000"/>
        </w:rPr>
        <w:t xml:space="preserve"> </w:t>
      </w:r>
      <w:r w:rsidR="002B1ACA">
        <w:rPr>
          <w:color w:val="FF0000"/>
        </w:rPr>
        <w:t>Entende-se que</w:t>
      </w:r>
      <w:r w:rsidR="000B327F">
        <w:rPr>
          <w:color w:val="FF0000"/>
        </w:rPr>
        <w:t xml:space="preserve">, mesmo com a grande variedade de dados coletados e todas as reflexões deste pesquisador, sempre é possível existirem pontos cegos, por isso </w:t>
      </w:r>
      <w:r w:rsidR="00DA49C3">
        <w:rPr>
          <w:color w:val="FF0000"/>
        </w:rPr>
        <w:t xml:space="preserve">optou-se pela validação por meio de </w:t>
      </w:r>
      <w:r w:rsidR="00E12483">
        <w:rPr>
          <w:color w:val="FF0000"/>
        </w:rPr>
        <w:t xml:space="preserve">entrevistas a especialistas e </w:t>
      </w:r>
      <w:r w:rsidR="00E12483">
        <w:rPr>
          <w:i/>
          <w:iCs/>
          <w:color w:val="FF0000"/>
        </w:rPr>
        <w:t>stakeholders</w:t>
      </w:r>
      <w:r w:rsidR="00E12483">
        <w:rPr>
          <w:color w:val="FF0000"/>
        </w:rPr>
        <w:t xml:space="preserve">, o que motivou a atual pesquisa. Sendo, entretanto, </w:t>
      </w:r>
      <w:r w:rsidR="00630406">
        <w:rPr>
          <w:color w:val="FF0000"/>
        </w:rPr>
        <w:t>um tema controverso e inovador,</w:t>
      </w:r>
      <w:r w:rsidR="008C106D">
        <w:rPr>
          <w:color w:val="FF0000"/>
        </w:rPr>
        <w:t xml:space="preserve"> </w:t>
      </w:r>
      <w:r w:rsidR="00312BE6">
        <w:rPr>
          <w:color w:val="FF0000"/>
        </w:rPr>
        <w:t>parece haver</w:t>
      </w:r>
      <w:r w:rsidR="00332B6B">
        <w:rPr>
          <w:color w:val="FF0000"/>
        </w:rPr>
        <w:t xml:space="preserve"> um número </w:t>
      </w:r>
      <w:r w:rsidR="00A5753F">
        <w:rPr>
          <w:color w:val="FF0000"/>
        </w:rPr>
        <w:t xml:space="preserve">muito </w:t>
      </w:r>
      <w:r w:rsidR="00332B6B">
        <w:rPr>
          <w:color w:val="FF0000"/>
        </w:rPr>
        <w:t xml:space="preserve">reduzido </w:t>
      </w:r>
      <w:r w:rsidR="008C106D">
        <w:rPr>
          <w:color w:val="FF0000"/>
        </w:rPr>
        <w:t xml:space="preserve">de profissionais da área </w:t>
      </w:r>
      <w:r w:rsidR="00332B6B">
        <w:rPr>
          <w:color w:val="FF0000"/>
        </w:rPr>
        <w:t xml:space="preserve">de energia de fato </w:t>
      </w:r>
      <w:r w:rsidR="001069F3">
        <w:rPr>
          <w:color w:val="FF0000"/>
        </w:rPr>
        <w:t>bem-informados</w:t>
      </w:r>
      <w:r w:rsidR="008C106D">
        <w:rPr>
          <w:color w:val="FF0000"/>
        </w:rPr>
        <w:t xml:space="preserve"> </w:t>
      </w:r>
      <w:r w:rsidR="004F5201">
        <w:rPr>
          <w:color w:val="FF0000"/>
        </w:rPr>
        <w:t xml:space="preserve">e </w:t>
      </w:r>
      <w:r w:rsidR="00312BE6">
        <w:rPr>
          <w:color w:val="FF0000"/>
        </w:rPr>
        <w:t xml:space="preserve">com capacidade de opinar com </w:t>
      </w:r>
      <w:r w:rsidR="004F5201">
        <w:rPr>
          <w:color w:val="FF0000"/>
        </w:rPr>
        <w:t>propriedade</w:t>
      </w:r>
      <w:r w:rsidR="004F5201" w:rsidRPr="004F5201">
        <w:rPr>
          <w:color w:val="FF0000"/>
        </w:rPr>
        <w:t xml:space="preserve"> </w:t>
      </w:r>
      <w:r w:rsidR="004F5201">
        <w:rPr>
          <w:color w:val="FF0000"/>
        </w:rPr>
        <w:t>sobre os dilemas envolvidos</w:t>
      </w:r>
      <w:r w:rsidR="008C106D">
        <w:rPr>
          <w:color w:val="FF0000"/>
        </w:rPr>
        <w:t xml:space="preserve">, mesmo entre as autoridades do país, como afirmaram os </w:t>
      </w:r>
      <w:r w:rsidR="001A46E9">
        <w:rPr>
          <w:color w:val="FF0000"/>
        </w:rPr>
        <w:t>doutores membros da banca de qualificação deste pesquisador</w:t>
      </w:r>
      <w:r w:rsidR="00CE37DF">
        <w:rPr>
          <w:color w:val="FF0000"/>
        </w:rPr>
        <w:t>, realizada em 28 de abril de 2023</w:t>
      </w:r>
      <w:r w:rsidR="009E60B6">
        <w:rPr>
          <w:color w:val="FF0000"/>
        </w:rPr>
        <w:t xml:space="preserve">, </w:t>
      </w:r>
      <w:r w:rsidR="00F6707B">
        <w:rPr>
          <w:color w:val="FF0000"/>
        </w:rPr>
        <w:t>contando com profissionais com experiências diversas na indústria de energia, e um ex-membro da EPE</w:t>
      </w:r>
      <w:r w:rsidR="009E60B6">
        <w:rPr>
          <w:color w:val="FF0000"/>
        </w:rPr>
        <w:t xml:space="preserve"> </w:t>
      </w:r>
      <w:r w:rsidR="009E60B6">
        <w:rPr>
          <w:color w:val="FF0000"/>
        </w:rPr>
        <w:fldChar w:fldCharType="begin" w:fldLock="1"/>
      </w:r>
      <w:r w:rsidR="00A74F65">
        <w:rPr>
          <w:color w:val="FF0000"/>
        </w:rPr>
        <w:instrText>ADDIN CSL_CITATION {"citationItems":[{"id":"ITEM-1","itemData":{"URL":"https://www.youtube.com/watch?v=JUe4fnNBoVA","author":[{"dropping-particle":"","family":"Santos","given":"André Quites Ordovás","non-dropping-particle":"","parse-names":false,"suffix":""}],"container-title":"GPEnSE Energia &amp; Sustentabilidade Energética","id":"ITEM-1","issued":{"date-parts":[["2023"]]},"title":"Exame Qualificação Doutorado - André Quites - Comunidades de energia com microrredes inteligentes","type":"webpage"},"uris":["http://www.mendeley.com/documents/?uuid=426588d0-e24d-45a1-a75d-e36befe27176"]}],"mendeley":{"formattedCitation":"(76)","plainTextFormattedCitation":"(76)","previouslyFormattedCitation":"(75)"},"properties":{"noteIndex":0},"schema":"https://github.com/citation-style-language/schema/raw/master/csl-citation.json"}</w:instrText>
      </w:r>
      <w:r w:rsidR="009E60B6">
        <w:rPr>
          <w:color w:val="FF0000"/>
        </w:rPr>
        <w:fldChar w:fldCharType="separate"/>
      </w:r>
      <w:r w:rsidR="00A74F65" w:rsidRPr="00A74F65">
        <w:rPr>
          <w:noProof/>
          <w:color w:val="FF0000"/>
        </w:rPr>
        <w:t>(76)</w:t>
      </w:r>
      <w:r w:rsidR="009E60B6">
        <w:rPr>
          <w:color w:val="FF0000"/>
        </w:rPr>
        <w:fldChar w:fldCharType="end"/>
      </w:r>
      <w:r w:rsidR="00CE37DF">
        <w:rPr>
          <w:color w:val="FF0000"/>
        </w:rPr>
        <w:t>.</w:t>
      </w:r>
    </w:p>
    <w:p w14:paraId="7CED0A96" w14:textId="5C3F79C3" w:rsidR="005F2B93" w:rsidRDefault="00B75C9C" w:rsidP="002B25DB">
      <w:pPr>
        <w:rPr>
          <w:color w:val="FF0000"/>
        </w:rPr>
      </w:pPr>
      <w:r>
        <w:rPr>
          <w:color w:val="FF0000"/>
        </w:rPr>
        <w:t xml:space="preserve">Em contextos de pesquisas qualitativas </w:t>
      </w:r>
      <w:r w:rsidR="00DB58B4">
        <w:rPr>
          <w:color w:val="FF0000"/>
        </w:rPr>
        <w:t xml:space="preserve">como este, segundo </w:t>
      </w:r>
      <w:r w:rsidR="00C82B32">
        <w:rPr>
          <w:color w:val="FF0000"/>
        </w:rPr>
        <w:fldChar w:fldCharType="begin" w:fldLock="1"/>
      </w:r>
      <w:r w:rsidR="00A74F65">
        <w:rPr>
          <w:color w:val="FF0000"/>
        </w:rPr>
        <w:instrText>ADDIN CSL_CITATION {"citationItems":[{"id":"ITEM-1","itemData":{"ISBN":"0-7619-2442-6","author":[{"dropping-particle":"","family":"Creswell","given":"John W.","non-dropping-particle":"","parse-names":false,"suffix":""}],"edition":"2º Ed.","id":"ITEM-1","issued":{"date-parts":[["2007"]]},"number-of-pages":"1-248","publisher":"ARTMED EDITORA S.A.","publisher-place":"Thousand Oaks, Estados Unidos","title":"Projeto de Pesquisa - Métodos qualitativo, quantitativo e misto","type":"book"},"uris":["http://www.mendeley.com/documents/?uuid=6dcac78d-4489-4f70-bbd3-959c62abd0cb"]}],"mendeley":{"formattedCitation":"(25)","plainTextFormattedCitation":"(25)","previouslyFormattedCitation":"(24)"},"properties":{"noteIndex":0},"schema":"https://github.com/citation-style-language/schema/raw/master/csl-citation.json"}</w:instrText>
      </w:r>
      <w:r w:rsidR="00C82B32">
        <w:rPr>
          <w:color w:val="FF0000"/>
        </w:rPr>
        <w:fldChar w:fldCharType="separate"/>
      </w:r>
      <w:r w:rsidR="00A74F65" w:rsidRPr="00A74F65">
        <w:rPr>
          <w:noProof/>
          <w:color w:val="FF0000"/>
        </w:rPr>
        <w:t>(25)</w:t>
      </w:r>
      <w:r w:rsidR="00C82B32">
        <w:rPr>
          <w:color w:val="FF0000"/>
        </w:rPr>
        <w:fldChar w:fldCharType="end"/>
      </w:r>
      <w:r w:rsidR="00DB58B4">
        <w:rPr>
          <w:color w:val="FF0000"/>
        </w:rPr>
        <w:t>, não se objetiva realizar uma pesquisa de opinião</w:t>
      </w:r>
      <w:r w:rsidR="00F848D8">
        <w:rPr>
          <w:color w:val="FF0000"/>
        </w:rPr>
        <w:t xml:space="preserve"> com amostra probabilística</w:t>
      </w:r>
      <w:r w:rsidR="00C456D5">
        <w:rPr>
          <w:color w:val="FF0000"/>
        </w:rPr>
        <w:t xml:space="preserve"> </w:t>
      </w:r>
      <w:r w:rsidR="001069F3">
        <w:rPr>
          <w:color w:val="FF0000"/>
        </w:rPr>
        <w:fldChar w:fldCharType="begin" w:fldLock="1"/>
      </w:r>
      <w:r w:rsidR="009E60B6">
        <w:rPr>
          <w:color w:val="FF0000"/>
        </w:rPr>
        <w:instrText>ADDIN CSL_CITATION {"citationItems":[{"id":"ITEM-1","itemData":{"ISBN":"85-212-0367-5","author":[{"dropping-particle":"","family":"Bolfarine","given":"Heleno","non-dropping-particle":"","parse-names":false,"suffix":""},{"dropping-particle":"","family":"Bussab","given":"Wilton O.","non-dropping-particle":"","parse-names":false,"suffix":""}],"edition":"1º ed.","id":"ITEM-1","issued":{"date-parts":[["2005"]]},"number-of-pages":"1-274","publisher":"EDITORA EDGARD BLUECHER LTDA","publisher-place":"São Paulo","title":"Elementos de Amostragem","type":"book"},"uris":["http://www.mendeley.com/documents/?uuid=9c635ae4-d44f-4fb0-976d-7909c47bfe25"]}],"mendeley":{"formattedCitation":"(15)","plainTextFormattedCitation":"(15)","previouslyFormattedCitation":"(15)"},"properties":{"noteIndex":0},"schema":"https://github.com/citation-style-language/schema/raw/master/csl-citation.json"}</w:instrText>
      </w:r>
      <w:r w:rsidR="001069F3">
        <w:rPr>
          <w:color w:val="FF0000"/>
        </w:rPr>
        <w:fldChar w:fldCharType="separate"/>
      </w:r>
      <w:r w:rsidR="001069F3" w:rsidRPr="001069F3">
        <w:rPr>
          <w:noProof/>
          <w:color w:val="FF0000"/>
        </w:rPr>
        <w:t>(15)</w:t>
      </w:r>
      <w:r w:rsidR="001069F3">
        <w:rPr>
          <w:color w:val="FF0000"/>
        </w:rPr>
        <w:fldChar w:fldCharType="end"/>
      </w:r>
      <w:r w:rsidR="00F848D8">
        <w:rPr>
          <w:color w:val="FF0000"/>
        </w:rPr>
        <w:t>,</w:t>
      </w:r>
      <w:r w:rsidR="00DB58B4">
        <w:rPr>
          <w:color w:val="FF0000"/>
        </w:rPr>
        <w:t xml:space="preserve"> que reflita de maneira</w:t>
      </w:r>
      <w:r w:rsidR="00C12B9E">
        <w:rPr>
          <w:color w:val="FF0000"/>
        </w:rPr>
        <w:t xml:space="preserve"> razoavelmente </w:t>
      </w:r>
      <w:r w:rsidR="00DB58B4">
        <w:rPr>
          <w:color w:val="FF0000"/>
        </w:rPr>
        <w:t>fidedigna</w:t>
      </w:r>
      <w:r w:rsidR="002B3EDB">
        <w:rPr>
          <w:color w:val="FF0000"/>
        </w:rPr>
        <w:t xml:space="preserve">, com </w:t>
      </w:r>
      <w:r w:rsidR="00C12B9E">
        <w:rPr>
          <w:color w:val="FF0000"/>
        </w:rPr>
        <w:t xml:space="preserve">erro e intervalo de confiança </w:t>
      </w:r>
      <w:r w:rsidR="00D12062">
        <w:rPr>
          <w:color w:val="FF0000"/>
        </w:rPr>
        <w:t>matematicamente</w:t>
      </w:r>
      <w:r w:rsidR="00C12B9E">
        <w:rPr>
          <w:color w:val="FF0000"/>
        </w:rPr>
        <w:t xml:space="preserve"> definidos,</w:t>
      </w:r>
      <w:r w:rsidR="00DB58B4">
        <w:rPr>
          <w:color w:val="FF0000"/>
        </w:rPr>
        <w:t xml:space="preserve"> a opinião de determinada população</w:t>
      </w:r>
      <w:r w:rsidR="00C82B32">
        <w:rPr>
          <w:color w:val="FF0000"/>
        </w:rPr>
        <w:t>.</w:t>
      </w:r>
      <w:r w:rsidR="00D12062">
        <w:rPr>
          <w:color w:val="FF0000"/>
        </w:rPr>
        <w:t xml:space="preserve"> </w:t>
      </w:r>
      <w:r w:rsidR="00425867">
        <w:rPr>
          <w:color w:val="FF0000"/>
        </w:rPr>
        <w:t xml:space="preserve">O que se pretende priorizar é a qualidade dos entrevistados, </w:t>
      </w:r>
      <w:r w:rsidR="000C26B2">
        <w:rPr>
          <w:color w:val="FF0000"/>
        </w:rPr>
        <w:t xml:space="preserve">com base em sua experiência </w:t>
      </w:r>
      <w:r w:rsidR="00487D5C">
        <w:rPr>
          <w:color w:val="FF0000"/>
        </w:rPr>
        <w:t xml:space="preserve">com questões </w:t>
      </w:r>
      <w:r w:rsidR="00487D5C">
        <w:rPr>
          <w:color w:val="FF0000"/>
        </w:rPr>
        <w:lastRenderedPageBreak/>
        <w:t xml:space="preserve">pertinentes ao problema em estudo. Por isto optou-se por uma amostragem </w:t>
      </w:r>
      <w:r w:rsidR="00D33E0B">
        <w:rPr>
          <w:color w:val="FF0000"/>
        </w:rPr>
        <w:t>intencional</w:t>
      </w:r>
      <w:r w:rsidR="00487D5C">
        <w:rPr>
          <w:color w:val="FF0000"/>
        </w:rPr>
        <w:t xml:space="preserve">, </w:t>
      </w:r>
      <w:r w:rsidR="0091298E">
        <w:rPr>
          <w:color w:val="FF0000"/>
        </w:rPr>
        <w:t xml:space="preserve">utilizada em pesquisas fundamentadas, onde o pesquisador seleciona os entrevistados conforme sua capacidade de </w:t>
      </w:r>
      <w:r w:rsidR="00464E09">
        <w:rPr>
          <w:color w:val="FF0000"/>
        </w:rPr>
        <w:t>contribuir com o desenvolvimento da teoria</w:t>
      </w:r>
      <w:r w:rsidR="00CC785E">
        <w:rPr>
          <w:color w:val="FF0000"/>
        </w:rPr>
        <w:t>, buscando, ainda assim, a maior diversidade possível</w:t>
      </w:r>
      <w:r w:rsidR="00464E09">
        <w:rPr>
          <w:color w:val="FF0000"/>
        </w:rPr>
        <w:t xml:space="preserve">. No caso desta pesquisa, </w:t>
      </w:r>
      <w:r w:rsidR="00D33E0B">
        <w:rPr>
          <w:color w:val="FF0000"/>
        </w:rPr>
        <w:t xml:space="preserve">a seleção </w:t>
      </w:r>
      <w:r w:rsidR="00F20113">
        <w:rPr>
          <w:color w:val="FF0000"/>
        </w:rPr>
        <w:t xml:space="preserve">busca selecionar </w:t>
      </w:r>
      <w:r w:rsidR="00664562">
        <w:rPr>
          <w:color w:val="FF0000"/>
        </w:rPr>
        <w:t xml:space="preserve">entrevistados </w:t>
      </w:r>
      <w:r w:rsidR="00F20113">
        <w:rPr>
          <w:color w:val="FF0000"/>
        </w:rPr>
        <w:t xml:space="preserve">cuja experiência </w:t>
      </w:r>
      <w:r w:rsidR="00670E66">
        <w:rPr>
          <w:color w:val="FF0000"/>
        </w:rPr>
        <w:t xml:space="preserve">permita supor maior </w:t>
      </w:r>
      <w:r w:rsidR="004F3DAE">
        <w:rPr>
          <w:color w:val="FF0000"/>
        </w:rPr>
        <w:t xml:space="preserve">probabilidade </w:t>
      </w:r>
      <w:r w:rsidR="00670E66">
        <w:rPr>
          <w:color w:val="FF0000"/>
        </w:rPr>
        <w:t xml:space="preserve">de boa qualificação </w:t>
      </w:r>
      <w:r w:rsidR="004F3DAE">
        <w:rPr>
          <w:color w:val="FF0000"/>
        </w:rPr>
        <w:t xml:space="preserve">para </w:t>
      </w:r>
      <w:r w:rsidR="00915802">
        <w:rPr>
          <w:color w:val="FF0000"/>
        </w:rPr>
        <w:t>avaliar as hipóteses em validação.</w:t>
      </w:r>
    </w:p>
    <w:p w14:paraId="01FF4E98" w14:textId="05893FEB" w:rsidR="004143D1" w:rsidRPr="00E12483" w:rsidRDefault="0019425A" w:rsidP="002B25DB">
      <w:pPr>
        <w:rPr>
          <w:color w:val="FF0000"/>
        </w:rPr>
      </w:pPr>
      <w:r>
        <w:rPr>
          <w:color w:val="FF0000"/>
        </w:rPr>
        <w:t>De acordo com</w:t>
      </w:r>
      <w:r w:rsidR="00A74F65">
        <w:rPr>
          <w:color w:val="FF0000"/>
        </w:rPr>
        <w:t xml:space="preserve"> </w:t>
      </w:r>
      <w:proofErr w:type="spellStart"/>
      <w:r w:rsidR="00A74F65">
        <w:rPr>
          <w:color w:val="FF0000"/>
        </w:rPr>
        <w:t>Creswell</w:t>
      </w:r>
      <w:proofErr w:type="spellEnd"/>
      <w:r>
        <w:rPr>
          <w:color w:val="FF0000"/>
        </w:rPr>
        <w:t xml:space="preserve"> </w:t>
      </w:r>
      <w:r>
        <w:rPr>
          <w:color w:val="FF0000"/>
        </w:rPr>
        <w:fldChar w:fldCharType="begin" w:fldLock="1"/>
      </w:r>
      <w:r w:rsidR="00A74F65">
        <w:rPr>
          <w:color w:val="FF0000"/>
        </w:rPr>
        <w:instrText>ADDIN CSL_CITATION {"citationItems":[{"id":"ITEM-1","itemData":{"ISBN":"978-85-65848-88-6","author":[{"dropping-particle":"","family":"Creswell","given":"John W.","non-dropping-particle":"","parse-names":false,"suffix":""}],"edition":"3º ed.","id":"ITEM-1","issued":{"date-parts":[["2014"]]},"number-of-pages":"1-341","publisher":"Penso","publisher-place":"Porto Alegre","title":"Investigação Qualitativa e Projeto de Pesquisa","type":"book"},"uris":["http://www.mendeley.com/documents/?uuid=aa1f73bc-9d17-49f6-b11b-32be9061dbe4"]}],"mendeley":{"formattedCitation":"(26)","plainTextFormattedCitation":"(26)","previouslyFormattedCitation":"(25)"},"properties":{"noteIndex":0},"schema":"https://github.com/citation-style-language/schema/raw/master/csl-citation.json"}</w:instrText>
      </w:r>
      <w:r>
        <w:rPr>
          <w:color w:val="FF0000"/>
        </w:rPr>
        <w:fldChar w:fldCharType="separate"/>
      </w:r>
      <w:r w:rsidR="00A74F65" w:rsidRPr="00A74F65">
        <w:rPr>
          <w:noProof/>
          <w:color w:val="FF0000"/>
        </w:rPr>
        <w:t>(26)</w:t>
      </w:r>
      <w:r>
        <w:rPr>
          <w:color w:val="FF0000"/>
        </w:rPr>
        <w:fldChar w:fldCharType="end"/>
      </w:r>
      <w:r w:rsidR="00A74F65">
        <w:rPr>
          <w:color w:val="FF0000"/>
        </w:rPr>
        <w:t xml:space="preserve"> e </w:t>
      </w:r>
      <w:proofErr w:type="spellStart"/>
      <w:r w:rsidR="00A74F65">
        <w:rPr>
          <w:color w:val="FF0000"/>
        </w:rPr>
        <w:t>Charmaz</w:t>
      </w:r>
      <w:proofErr w:type="spellEnd"/>
      <w:r w:rsidR="00A74F65">
        <w:rPr>
          <w:color w:val="FF0000"/>
        </w:rPr>
        <w:t xml:space="preserve"> </w:t>
      </w:r>
      <w:r w:rsidR="00A74F65">
        <w:rPr>
          <w:color w:val="FF0000"/>
        </w:rPr>
        <w:fldChar w:fldCharType="begin" w:fldLock="1"/>
      </w:r>
      <w:r w:rsidR="00A74F65">
        <w:rPr>
          <w:color w:val="FF0000"/>
        </w:rPr>
        <w:instrText>ADDIN CSL_CITATION {"citationItems":[{"id":"ITEM-1","itemData":{"ISBN":"13 978-0-7619-7352-2","author":[{"dropping-particle":"","family":"Charmaz","given":"Kathy","non-dropping-particle":"","parse-names":false,"suffix":""}],"id":"ITEM-1","issued":{"date-parts":[["2006"]]},"number-of-pages":"1-224","publisher":"SAFE Publications Ltd","publisher-place":"Londres, Inglaterra","title":"Constructing Grounded Theory - A Practical Guide through Qualitative Analysis","type":"book"},"uris":["http://www.mendeley.com/documents/?uuid=7f839541-26b7-4a0d-884f-93c3e8779336"]}],"mendeley":{"formattedCitation":"(22)","plainTextFormattedCitation":"(22)"},"properties":{"noteIndex":0},"schema":"https://github.com/citation-style-language/schema/raw/master/csl-citation.json"}</w:instrText>
      </w:r>
      <w:r w:rsidR="00A74F65">
        <w:rPr>
          <w:color w:val="FF0000"/>
        </w:rPr>
        <w:fldChar w:fldCharType="separate"/>
      </w:r>
      <w:r w:rsidR="00A74F65" w:rsidRPr="00A74F65">
        <w:rPr>
          <w:noProof/>
          <w:color w:val="FF0000"/>
        </w:rPr>
        <w:t>(22)</w:t>
      </w:r>
      <w:r w:rsidR="00A74F65">
        <w:rPr>
          <w:color w:val="FF0000"/>
        </w:rPr>
        <w:fldChar w:fldCharType="end"/>
      </w:r>
      <w:r w:rsidR="00A74F65">
        <w:rPr>
          <w:color w:val="FF0000"/>
        </w:rPr>
        <w:t>, embora não exista</w:t>
      </w:r>
      <w:r w:rsidR="0098259F">
        <w:rPr>
          <w:color w:val="FF0000"/>
        </w:rPr>
        <w:t xml:space="preserve">m fórmulas para definir o tamanho ideal de amostras em pesquisas qualitativas de teoria fundamentada, sugere-se </w:t>
      </w:r>
      <w:r w:rsidR="00677D0A">
        <w:rPr>
          <w:color w:val="FF0000"/>
        </w:rPr>
        <w:t xml:space="preserve">em geral, pelo menos, em torno de 20 a 30 entrevistados, a fim de saturar minimamente as categorias teóricas em estudo, sendo obviamente desejável </w:t>
      </w:r>
      <w:r w:rsidR="00F65CC3">
        <w:rPr>
          <w:color w:val="FF0000"/>
        </w:rPr>
        <w:t>um número ainda maior, sempre que possível.</w:t>
      </w:r>
    </w:p>
    <w:p w14:paraId="7D35CD5A" w14:textId="5A3511B2" w:rsidR="00F36787" w:rsidRDefault="00A647DC" w:rsidP="002B25DB">
      <w:r w:rsidRPr="00F65196">
        <w:rPr>
          <w:color w:val="FF0000"/>
        </w:rPr>
        <w:t xml:space="preserve">A seleção de entrevistados em </w:t>
      </w:r>
      <w:r w:rsidR="00922A02" w:rsidRPr="00F65196">
        <w:rPr>
          <w:color w:val="FF0000"/>
        </w:rPr>
        <w:t>algumas categorias básicas de especialistas e stakeholders permite reduzir o risco de vieses</w:t>
      </w:r>
      <w:r w:rsidR="00F65196" w:rsidRPr="00F65196">
        <w:rPr>
          <w:color w:val="FF0000"/>
        </w:rPr>
        <w:t xml:space="preserve"> e obter maior diversidade de visões. </w:t>
      </w:r>
      <w:r w:rsidR="002D41B9">
        <w:t xml:space="preserve">Serão selecionados pesquisadores da área e também representantes dos seguintes </w:t>
      </w:r>
      <w:r w:rsidR="002D41B9" w:rsidRPr="00893FC6">
        <w:rPr>
          <w:i/>
          <w:iCs/>
          <w:color w:val="FF0000"/>
        </w:rPr>
        <w:t>stakeholders</w:t>
      </w:r>
      <w:r w:rsidR="002D41B9">
        <w:t>: empresas de distribuição de EE, agência reguladora</w:t>
      </w:r>
      <w:r w:rsidR="00937302">
        <w:t xml:space="preserve">, </w:t>
      </w:r>
      <w:r w:rsidR="00B12EBD">
        <w:t xml:space="preserve">e </w:t>
      </w:r>
      <w:r w:rsidR="00321B8C">
        <w:t>pesquisadores</w:t>
      </w:r>
      <w:r w:rsidR="00B12EBD">
        <w:t xml:space="preserve"> na área de regulação do SEB</w:t>
      </w:r>
      <w:r w:rsidR="00825AEF">
        <w:t xml:space="preserve">, focadas na modernização do setor e na materialização do conceito de </w:t>
      </w:r>
      <w:proofErr w:type="spellStart"/>
      <w:r w:rsidR="00825AEF">
        <w:rPr>
          <w:i/>
          <w:iCs/>
        </w:rPr>
        <w:t>smart</w:t>
      </w:r>
      <w:proofErr w:type="spellEnd"/>
      <w:r w:rsidR="00825AEF">
        <w:rPr>
          <w:i/>
          <w:iCs/>
        </w:rPr>
        <w:t xml:space="preserve"> grids</w:t>
      </w:r>
      <w:r w:rsidR="005806F3">
        <w:t>, em especial na viabilização das MRs inteligentes</w:t>
      </w:r>
      <w:r w:rsidR="00825AEF">
        <w:t>.</w:t>
      </w:r>
      <w:r w:rsidR="009A2F32">
        <w:t xml:space="preserve"> Os seguintes critérios de </w:t>
      </w:r>
      <w:r w:rsidR="00F65196">
        <w:t>amostragem</w:t>
      </w:r>
      <w:r w:rsidR="009A2F32">
        <w:t xml:space="preserve"> serão empregados</w:t>
      </w:r>
      <w:r w:rsidR="00F65196">
        <w:t xml:space="preserve"> dentro de cada categoria</w:t>
      </w:r>
      <w:r w:rsidR="009A2F32">
        <w:t>:</w:t>
      </w:r>
    </w:p>
    <w:p w14:paraId="250E16CF" w14:textId="2900EE66" w:rsidR="009A2F32" w:rsidRDefault="009A2F32" w:rsidP="009A2F32">
      <w:pPr>
        <w:pStyle w:val="PargrafodaLista"/>
        <w:numPr>
          <w:ilvl w:val="0"/>
          <w:numId w:val="13"/>
        </w:numPr>
      </w:pPr>
      <w:r w:rsidRPr="00096A4F">
        <w:rPr>
          <w:b/>
          <w:bCs/>
        </w:rPr>
        <w:t>Distribuidoras</w:t>
      </w:r>
      <w:r>
        <w:t xml:space="preserve">: serão priorizados especialistas </w:t>
      </w:r>
      <w:r w:rsidR="00327436">
        <w:t>das 25 maiores distribuidoras do país. De acordo com dados disponibilizados pela ANEEL em 2023</w:t>
      </w:r>
      <w:r w:rsidR="000137C8">
        <w:t xml:space="preserve"> </w:t>
      </w:r>
      <w:r w:rsidR="000137C8">
        <w:fldChar w:fldCharType="begin" w:fldLock="1"/>
      </w:r>
      <w:r w:rsidR="009E60B6">
        <w:instrText>ADDIN CSL_CITATION {"citationItems":[{"id":"ITEM-1","itemData":{"URL":"https://www.gov.br/aneel/pt-br/centrais-de-conteudos/relatorios-e-indicadores/distribuicao","author":[{"dropping-particle":"","family":"Brasil, Ministério de Minas e Energia","given":"ANEEL","non-dropping-particle":"","parse-names":false,"suffix":""}],"id":"ITEM-1","issued":{"date-parts":[["2023"]]},"title":"MME - ANEEL - Distribuidoras","type":"webpage"},"uris":["http://www.mendeley.com/documents/?uuid=71bae722-54c0-4fd9-af80-0fe48fb892d0"]}],"mendeley":{"formattedCitation":"(17)","plainTextFormattedCitation":"(17)","previouslyFormattedCitation":"(17)"},"properties":{"noteIndex":0},"schema":"https://github.com/citation-style-language/schema/raw/master/csl-citation.json"}</w:instrText>
      </w:r>
      <w:r w:rsidR="000137C8">
        <w:fldChar w:fldCharType="separate"/>
      </w:r>
      <w:r w:rsidR="001069F3" w:rsidRPr="001069F3">
        <w:rPr>
          <w:noProof/>
        </w:rPr>
        <w:t>(17)</w:t>
      </w:r>
      <w:r w:rsidR="000137C8">
        <w:fldChar w:fldCharType="end"/>
      </w:r>
      <w:r w:rsidR="00327436">
        <w:t>, essas são as distribuidoras</w:t>
      </w:r>
      <w:r w:rsidR="004B4D66">
        <w:t xml:space="preserve"> com mais de 3 milhões de habitantes atendidos cada uma, que representam em conjunto pouco mais de 90% da totalidade </w:t>
      </w:r>
      <w:r w:rsidR="00847608">
        <w:t>dos consumidores de EE do país</w:t>
      </w:r>
      <w:r w:rsidR="001600B3" w:rsidRPr="006D1E60">
        <w:rPr>
          <w:color w:val="FF0000"/>
        </w:rPr>
        <w:t xml:space="preserve">, </w:t>
      </w:r>
      <w:r w:rsidR="00D55CD7" w:rsidRPr="006D1E60">
        <w:rPr>
          <w:color w:val="FF0000"/>
        </w:rPr>
        <w:t>abrangendo todas as 27 unidades da federação</w:t>
      </w:r>
      <w:r w:rsidR="00847608" w:rsidRPr="006D1E60">
        <w:rPr>
          <w:color w:val="FF0000"/>
        </w:rPr>
        <w:t>.</w:t>
      </w:r>
      <w:r w:rsidR="00CA48EE" w:rsidRPr="006D1E60">
        <w:rPr>
          <w:color w:val="FF0000"/>
        </w:rPr>
        <w:t xml:space="preserve"> </w:t>
      </w:r>
      <w:r w:rsidR="00212E3C">
        <w:rPr>
          <w:color w:val="FF0000"/>
        </w:rPr>
        <w:t xml:space="preserve">Sendo possível, </w:t>
      </w:r>
      <w:r w:rsidR="001341F4">
        <w:rPr>
          <w:color w:val="FF0000"/>
        </w:rPr>
        <w:t>com base em critérios de amostragem intencional</w:t>
      </w:r>
      <w:r w:rsidR="00AE6A25">
        <w:rPr>
          <w:color w:val="FF0000"/>
        </w:rPr>
        <w:t>,</w:t>
      </w:r>
      <w:r w:rsidR="001341F4">
        <w:rPr>
          <w:color w:val="FF0000"/>
        </w:rPr>
        <w:t xml:space="preserve"> oportunista</w:t>
      </w:r>
      <w:r w:rsidR="00AE6A25">
        <w:rPr>
          <w:color w:val="FF0000"/>
        </w:rPr>
        <w:t xml:space="preserve"> </w:t>
      </w:r>
      <w:r w:rsidR="006C4CEC">
        <w:rPr>
          <w:color w:val="FF0000"/>
        </w:rPr>
        <w:t>ou</w:t>
      </w:r>
      <w:r w:rsidR="00781F23">
        <w:rPr>
          <w:color w:val="FF0000"/>
        </w:rPr>
        <w:t xml:space="preserve"> </w:t>
      </w:r>
      <w:r w:rsidR="00AE6A25">
        <w:rPr>
          <w:color w:val="FF0000"/>
        </w:rPr>
        <w:t>de conveniência</w:t>
      </w:r>
      <w:r w:rsidR="006C4CEC">
        <w:rPr>
          <w:color w:val="FF0000"/>
        </w:rPr>
        <w:t xml:space="preserve">, </w:t>
      </w:r>
      <w:r w:rsidR="00FD7BB0">
        <w:rPr>
          <w:color w:val="FF0000"/>
        </w:rPr>
        <w:t xml:space="preserve">a amostra poderá ser ampliada para um número ainda maior de distribuidoras, priorizando as </w:t>
      </w:r>
      <w:r w:rsidR="00E023DE">
        <w:rPr>
          <w:color w:val="FF0000"/>
        </w:rPr>
        <w:t xml:space="preserve">de porte </w:t>
      </w:r>
      <w:r w:rsidR="0050156D">
        <w:rPr>
          <w:color w:val="FF0000"/>
        </w:rPr>
        <w:t>abrangendo</w:t>
      </w:r>
      <w:r w:rsidR="00E023DE">
        <w:rPr>
          <w:color w:val="FF0000"/>
        </w:rPr>
        <w:t xml:space="preserve"> a pelo menos 100.000 unidades consumidoras</w:t>
      </w:r>
      <w:r w:rsidR="00161C63">
        <w:rPr>
          <w:color w:val="FF0000"/>
        </w:rPr>
        <w:t xml:space="preserve">, </w:t>
      </w:r>
      <w:r w:rsidR="00871F4F">
        <w:rPr>
          <w:color w:val="FF0000"/>
        </w:rPr>
        <w:t>o que equivale a 40 das 105 empresas de distribuição atuantes no país.</w:t>
      </w:r>
      <w:r w:rsidR="00781F23">
        <w:rPr>
          <w:color w:val="FF0000"/>
        </w:rPr>
        <w:t xml:space="preserve"> </w:t>
      </w:r>
      <w:r w:rsidR="006B0228">
        <w:t xml:space="preserve">Em cada empresa, </w:t>
      </w:r>
      <w:r w:rsidR="00231CDC">
        <w:t xml:space="preserve">será solicitado o contato de especialistas na área de inovação e </w:t>
      </w:r>
      <w:proofErr w:type="spellStart"/>
      <w:r w:rsidR="00231CDC">
        <w:rPr>
          <w:i/>
          <w:iCs/>
        </w:rPr>
        <w:t>smart</w:t>
      </w:r>
      <w:proofErr w:type="spellEnd"/>
      <w:r w:rsidR="00231CDC">
        <w:rPr>
          <w:i/>
          <w:iCs/>
        </w:rPr>
        <w:t xml:space="preserve"> grids</w:t>
      </w:r>
      <w:r w:rsidR="00231CDC">
        <w:t>.</w:t>
      </w:r>
    </w:p>
    <w:p w14:paraId="1FBB3CAE" w14:textId="00E40C28" w:rsidR="00E71307" w:rsidRDefault="0038165E" w:rsidP="008560C4">
      <w:pPr>
        <w:pStyle w:val="PargrafodaLista"/>
        <w:numPr>
          <w:ilvl w:val="0"/>
          <w:numId w:val="13"/>
        </w:numPr>
      </w:pPr>
      <w:r w:rsidRPr="00096A4F">
        <w:rPr>
          <w:b/>
          <w:bCs/>
        </w:rPr>
        <w:t>Agência reguladora</w:t>
      </w:r>
      <w:r>
        <w:t xml:space="preserve">: </w:t>
      </w:r>
      <w:r w:rsidR="00C61128">
        <w:t xml:space="preserve">serão enviados convites para os seis membros da </w:t>
      </w:r>
      <w:r w:rsidR="00C61128" w:rsidRPr="00C61128">
        <w:t>Secretaria de Inovação e Transição Energética (STE)</w:t>
      </w:r>
      <w:r w:rsidR="00C61128">
        <w:t xml:space="preserve"> da instituição</w:t>
      </w:r>
      <w:r w:rsidR="00C401B0">
        <w:t xml:space="preserve">, e </w:t>
      </w:r>
      <w:r w:rsidR="00C401B0">
        <w:lastRenderedPageBreak/>
        <w:t xml:space="preserve">também para os três membros da </w:t>
      </w:r>
      <w:r w:rsidR="00C401B0" w:rsidRPr="00C401B0">
        <w:t>Superintendência de Gestão Tarifária e Regulação Econômica (STR)</w:t>
      </w:r>
      <w:r w:rsidR="00C61128">
        <w:t xml:space="preserve">. </w:t>
      </w:r>
      <w:r w:rsidR="00FF2BBC">
        <w:t xml:space="preserve">Caso não se consiga entrevistar pelo menos cinco desses membros, </w:t>
      </w:r>
      <w:r w:rsidR="00FE4ED0">
        <w:t xml:space="preserve">poderão ser avaliados nomes de outras áreas da instituição, desde que </w:t>
      </w:r>
      <w:r w:rsidR="005D6C34">
        <w:t xml:space="preserve">possuam experiência ou pesquisas na área de inovação e </w:t>
      </w:r>
      <w:proofErr w:type="spellStart"/>
      <w:r w:rsidR="005D6C34">
        <w:rPr>
          <w:i/>
          <w:iCs/>
        </w:rPr>
        <w:t>smart</w:t>
      </w:r>
      <w:proofErr w:type="spellEnd"/>
      <w:r w:rsidR="005D6C34">
        <w:rPr>
          <w:i/>
          <w:iCs/>
        </w:rPr>
        <w:t xml:space="preserve"> grids</w:t>
      </w:r>
      <w:r w:rsidR="005D6C34">
        <w:t>.</w:t>
      </w:r>
      <w:r w:rsidR="003E1B2D">
        <w:t xml:space="preserve"> </w:t>
      </w:r>
      <w:r w:rsidR="00E82D26">
        <w:rPr>
          <w:color w:val="FF0000"/>
        </w:rPr>
        <w:t xml:space="preserve">Poderão </w:t>
      </w:r>
      <w:r w:rsidR="00F74DA2" w:rsidRPr="006D1E60">
        <w:rPr>
          <w:color w:val="FF0000"/>
        </w:rPr>
        <w:t xml:space="preserve">também </w:t>
      </w:r>
      <w:r w:rsidR="00E82D26">
        <w:rPr>
          <w:color w:val="FF0000"/>
        </w:rPr>
        <w:t xml:space="preserve">ser </w:t>
      </w:r>
      <w:r w:rsidR="00096A4F" w:rsidRPr="006D1E60">
        <w:rPr>
          <w:color w:val="FF0000"/>
        </w:rPr>
        <w:t>convidados</w:t>
      </w:r>
      <w:r w:rsidR="009C5CE3">
        <w:rPr>
          <w:color w:val="FF0000"/>
        </w:rPr>
        <w:t>, adicionalmente,</w:t>
      </w:r>
      <w:r w:rsidR="00096A4F" w:rsidRPr="006D1E60">
        <w:rPr>
          <w:color w:val="FF0000"/>
        </w:rPr>
        <w:t xml:space="preserve"> pelo menos mais </w:t>
      </w:r>
      <w:r w:rsidR="00947508" w:rsidRPr="006D1E60">
        <w:rPr>
          <w:color w:val="FF0000"/>
        </w:rPr>
        <w:t>20 ex-diretores de áreas de interesse da ANEEL</w:t>
      </w:r>
      <w:r w:rsidR="0005447D">
        <w:rPr>
          <w:color w:val="FF0000"/>
        </w:rPr>
        <w:t>, como amostra de conveniência, caso se consiga localizá-los</w:t>
      </w:r>
      <w:r w:rsidR="00134F8E">
        <w:rPr>
          <w:color w:val="FF0000"/>
        </w:rPr>
        <w:t xml:space="preserve"> e apresentem perfil adequado para compreender as questões em avaliação</w:t>
      </w:r>
      <w:r w:rsidR="00947508" w:rsidRPr="006D1E60">
        <w:rPr>
          <w:color w:val="FF0000"/>
        </w:rPr>
        <w:t>.</w:t>
      </w:r>
    </w:p>
    <w:p w14:paraId="47145010" w14:textId="677A91BA" w:rsidR="00DE1A35" w:rsidRDefault="009B12B6" w:rsidP="00DE1A35">
      <w:pPr>
        <w:pStyle w:val="PargrafodaLista"/>
        <w:numPr>
          <w:ilvl w:val="0"/>
          <w:numId w:val="13"/>
        </w:numPr>
      </w:pPr>
      <w:r w:rsidRPr="00096A4F">
        <w:rPr>
          <w:b/>
          <w:bCs/>
        </w:rPr>
        <w:t>Especialistas</w:t>
      </w:r>
      <w:r>
        <w:t xml:space="preserve">: serão selecionados ao menos 20 especialistas para entrevistas, priorizando </w:t>
      </w:r>
      <w:r w:rsidR="004D33A1">
        <w:t xml:space="preserve">pesquisadores com trabalhos relevantes na área de </w:t>
      </w:r>
      <w:proofErr w:type="spellStart"/>
      <w:r w:rsidR="004D33A1" w:rsidRPr="005A1E1C">
        <w:rPr>
          <w:i/>
          <w:iCs/>
        </w:rPr>
        <w:t>smart</w:t>
      </w:r>
      <w:proofErr w:type="spellEnd"/>
      <w:r w:rsidR="004D33A1" w:rsidRPr="005A1E1C">
        <w:rPr>
          <w:i/>
          <w:iCs/>
        </w:rPr>
        <w:t xml:space="preserve"> grids</w:t>
      </w:r>
      <w:r w:rsidR="004D33A1">
        <w:t xml:space="preserve"> ou </w:t>
      </w:r>
      <w:r w:rsidR="00DE1A35">
        <w:t>MRs inteligentes</w:t>
      </w:r>
      <w:r w:rsidR="00B51B41">
        <w:t xml:space="preserve">, além de pesquisadores da área de </w:t>
      </w:r>
      <w:proofErr w:type="spellStart"/>
      <w:r w:rsidR="00B51B41">
        <w:t>CEs</w:t>
      </w:r>
      <w:proofErr w:type="spellEnd"/>
      <w:r w:rsidR="005A1E1C">
        <w:t xml:space="preserve"> renováveis no Brasil</w:t>
      </w:r>
      <w:r w:rsidR="00DE1A35">
        <w:t>.</w:t>
      </w:r>
    </w:p>
    <w:p w14:paraId="72AEB8E5" w14:textId="30E344BA" w:rsidR="005A1E1C" w:rsidRDefault="005A1E1C" w:rsidP="005A1E1C">
      <w:r>
        <w:t xml:space="preserve">Para a avaliação das opiniões dos consumidores, serão avaliadas pesquisas já realizadas pela ANEEL, no âmbito do PROJETO TARIFA MODERNA </w:t>
      </w:r>
      <w:r>
        <w:fldChar w:fldCharType="begin" w:fldLock="1"/>
      </w:r>
      <w:r w:rsidR="00A74F65">
        <w:instrText>ADDIN CSL_CITATION {"citationItems":[{"id":"ITEM-1","itemData":{"ISBN":"978-65-86214-10-9","author":[{"dropping-particle":"","family":"Silva","given":"Ana Lúcia Rodrigues","non-dropping-particle":"da","parse-names":false,"suffix":""},{"dropping-particle":"","family":"Hollanda","given":"Lavinia","non-dropping-particle":"","parse-names":false,"suffix":""},{"dropping-particle":"","family":"Kileber","given":"Solange","non-dropping-particle":"","parse-names":false,"suffix":""}],"edition":"1 ed.","editor":[{"dropping-particle":"","family":"Gama","given":"Jorge","non-dropping-particle":"","parse-names":false,"suffix":""}],"id":"ITEM-1","issued":{"date-parts":[["2020"]]},"number-of-pages":"1-232","publisher":"Synergia Editora","publisher-place":"Rio de Janeiro","title":"Tarifa Moderna","type":"book"},"uris":["http://www.mendeley.com/documents/?uuid=6e616ab9-fc66-4917-b6d0-15886431dec8"]},{"id":"ITEM-2","itemData":{"ISBN":"978-65-86214-04-8","author":[{"dropping-particle":"","family":"Dantas","given":"Guilherme","non-dropping-particle":"","parse-names":false,"suffix":""},{"dropping-particle":"","family":"Gianelloni","given":"Francesco","non-dropping-particle":"","parse-names":false,"suffix":""},{"dropping-particle":"","family":"Campos","given":"Leonardo","non-dropping-particle":"","parse-names":false,"suffix":""},{"dropping-particle":"","family":"Catramby","given":"Rafael","non-dropping-particle":"","parse-names":false,"suffix":""},{"dropping-particle":"","family":"Rendas","given":"Antônio Carlos","non-dropping-particle":"","parse-names":false,"suffix":""},{"dropping-particle":"","family":"Câmara","given":"Lorrane","non-dropping-particle":"","parse-names":false,"suffix":""},{"dropping-particle":"","family":"Gomes","given":"Victor","non-dropping-particle":"","parse-names":false,"suffix":""},{"dropping-particle":"","family":"Tavares","given":"Arthur","non-dropping-particle":"","parse-names":false,"suffix":""},{"dropping-particle":"","family":"Delgado","given":"Marco","non-dropping-particle":"","parse-names":false,"suffix":""},{"dropping-particle":"","family":"Hollanda","given":"Lavinia","non-dropping-particle":"","parse-names":false,"suffix":""}],"edition":"1 ed.","editor":[{"dropping-particle":"","family":"Gama","given":"Jorge","non-dropping-particle":"","parse-names":false,"suffix":""}],"id":"ITEM-2","issued":{"date-parts":[["2020"]]},"number-of-pages":"1-300","publisher":"Synergia Editora","publisher-place":"Rio de Janeiro","title":"Repensando as Tarifas do Setor de Distribuição de Energia Elétrica","type":"book"},"uris":["http://www.mendeley.com/documents/?uuid=29153501-9aa0-4b57-ad97-671e00713cad"]}],"mendeley":{"formattedCitation":"(28; 80)","plainTextFormattedCitation":"(28; 80)","previouslyFormattedCitation":"(27; 79)"},"properties":{"noteIndex":0},"schema":"https://github.com/citation-style-language/schema/raw/master/csl-citation.json"}</w:instrText>
      </w:r>
      <w:r>
        <w:fldChar w:fldCharType="separate"/>
      </w:r>
      <w:r w:rsidR="00A74F65" w:rsidRPr="00A74F65">
        <w:rPr>
          <w:noProof/>
        </w:rPr>
        <w:t>(28; 80)</w:t>
      </w:r>
      <w:r>
        <w:fldChar w:fldCharType="end"/>
      </w:r>
      <w:r>
        <w:t>.</w:t>
      </w:r>
    </w:p>
    <w:p w14:paraId="7C9F82A0" w14:textId="0E42089C" w:rsidR="009A2F32" w:rsidRDefault="00A520E4" w:rsidP="00E131ED">
      <w:pPr>
        <w:pStyle w:val="Ttulo2"/>
      </w:pPr>
      <w:r>
        <w:t>Procedimento</w:t>
      </w:r>
      <w:r w:rsidR="00A133CA">
        <w:t>s</w:t>
      </w:r>
      <w:r>
        <w:t xml:space="preserve"> de Coleta</w:t>
      </w:r>
    </w:p>
    <w:p w14:paraId="48604B17" w14:textId="3B5ADFC7" w:rsidR="00A520E4" w:rsidRDefault="005F2087" w:rsidP="002B25DB">
      <w:r>
        <w:t>Serão enviadas cartas convites</w:t>
      </w:r>
      <w:r w:rsidR="00E64F47">
        <w:t xml:space="preserve"> por e-mail e também, quando possível, via</w:t>
      </w:r>
      <w:r w:rsidR="00303FF1">
        <w:t xml:space="preserve"> redes de contatos da rede social</w:t>
      </w:r>
      <w:r w:rsidR="00E64F47">
        <w:t xml:space="preserve"> LinkedIn, explicando</w:t>
      </w:r>
      <w:r w:rsidR="00DF3A75">
        <w:t>, em linhas gerais,</w:t>
      </w:r>
      <w:r w:rsidR="00E64F47">
        <w:t xml:space="preserve"> os objetivos e a importância </w:t>
      </w:r>
      <w:r w:rsidR="00F01B48">
        <w:t xml:space="preserve">da pesquisa, e a existência dos termos de consentimento </w:t>
      </w:r>
      <w:r w:rsidR="006B5091">
        <w:t>exigidos.</w:t>
      </w:r>
    </w:p>
    <w:p w14:paraId="7611C74B" w14:textId="34415B97" w:rsidR="00FD4FD1" w:rsidRDefault="00FD4FD1" w:rsidP="002B25DB">
      <w:r>
        <w:t xml:space="preserve">As cartas conterão links para os questionários online, já incluindo o </w:t>
      </w:r>
      <w:r w:rsidR="00A21480" w:rsidRPr="00A3680B">
        <w:rPr>
          <w:b/>
          <w:bCs/>
        </w:rPr>
        <w:t>Termo de Consentimento Livre e Esclarecido</w:t>
      </w:r>
      <w:r w:rsidR="00EA7386">
        <w:rPr>
          <w:b/>
          <w:bCs/>
        </w:rPr>
        <w:t xml:space="preserve"> (T</w:t>
      </w:r>
      <w:r w:rsidR="00771EFC">
        <w:rPr>
          <w:b/>
          <w:bCs/>
        </w:rPr>
        <w:t>CLE)</w:t>
      </w:r>
      <w:r w:rsidR="00A21480">
        <w:t xml:space="preserve"> e o </w:t>
      </w:r>
      <w:r w:rsidR="00437453" w:rsidRPr="00A3680B">
        <w:rPr>
          <w:b/>
          <w:bCs/>
        </w:rPr>
        <w:t>Termo de Compromisso para o Uso de Dados</w:t>
      </w:r>
      <w:r w:rsidR="00771EFC">
        <w:rPr>
          <w:b/>
          <w:bCs/>
        </w:rPr>
        <w:t xml:space="preserve"> (TCUD)</w:t>
      </w:r>
      <w:r w:rsidR="00437453">
        <w:t>.</w:t>
      </w:r>
    </w:p>
    <w:p w14:paraId="22BA5481" w14:textId="79C734C0" w:rsidR="00A3680B" w:rsidRDefault="00EF4E1D" w:rsidP="002B25DB">
      <w:r>
        <w:t xml:space="preserve">Antes de iniciar </w:t>
      </w:r>
      <w:r w:rsidR="00A45B91">
        <w:t xml:space="preserve">o questionário, será solicitado ao entrevistado o aceite dos termos enviados, </w:t>
      </w:r>
      <w:r w:rsidR="00EA7386">
        <w:t xml:space="preserve">por meio de um </w:t>
      </w:r>
      <w:r w:rsidR="00E11146" w:rsidRPr="00E11146">
        <w:t>clique</w:t>
      </w:r>
      <w:r w:rsidR="00EA7386">
        <w:t xml:space="preserve"> em um </w:t>
      </w:r>
      <w:proofErr w:type="spellStart"/>
      <w:r w:rsidR="00EA7386">
        <w:rPr>
          <w:i/>
          <w:iCs/>
        </w:rPr>
        <w:t>checkbox</w:t>
      </w:r>
      <w:proofErr w:type="spellEnd"/>
      <w:r w:rsidR="00EA7386">
        <w:t xml:space="preserve"> no próprio formulário. De acordo com o </w:t>
      </w:r>
      <w:r w:rsidR="00771EFC">
        <w:t>TCLE, o entrevistado poderá desistir de participar da pesquisa a qualquer momento, podendo também solicitar a cópia física</w:t>
      </w:r>
      <w:r w:rsidR="007A79BE">
        <w:t xml:space="preserve"> ou em PDF</w:t>
      </w:r>
      <w:r w:rsidR="00771EFC">
        <w:t xml:space="preserve"> dos termos devidamente assinados pela equipe de pesquisa.</w:t>
      </w:r>
      <w:r w:rsidR="00974639">
        <w:t xml:space="preserve"> </w:t>
      </w:r>
      <w:r w:rsidR="007809F8">
        <w:t>As respostas serão permitidas até um prazo máximo de 4 meses após o início da pesquisa.</w:t>
      </w:r>
    </w:p>
    <w:p w14:paraId="5E1B5937" w14:textId="77777777" w:rsidR="006B2BB9" w:rsidRDefault="006B2BB9" w:rsidP="002B25DB"/>
    <w:p w14:paraId="11E2DE22" w14:textId="612F1E30" w:rsidR="006B2BB9" w:rsidRDefault="00511E46" w:rsidP="00B96AFA">
      <w:pPr>
        <w:pStyle w:val="Ttulo2"/>
      </w:pPr>
      <w:r>
        <w:lastRenderedPageBreak/>
        <w:t>Metodologia</w:t>
      </w:r>
      <w:r w:rsidR="00B96AFA">
        <w:t xml:space="preserve"> de Análise de Dados</w:t>
      </w:r>
    </w:p>
    <w:p w14:paraId="41194EA3" w14:textId="5A8F4F1A" w:rsidR="00E11146" w:rsidRDefault="00290C96" w:rsidP="00B96AFA">
      <w:r>
        <w:t>As questões quantitativas serão avaliadas quantitativamente, com procedimentos estatísticos, de acordo com o segmento representado por cada entrevistado</w:t>
      </w:r>
      <w:r w:rsidR="008148C3">
        <w:t>. Serão tanto avaliadas as totalizações e desvios padrões</w:t>
      </w:r>
      <w:r w:rsidR="00690014">
        <w:t xml:space="preserve"> para cada questão</w:t>
      </w:r>
      <w:r w:rsidR="008148C3">
        <w:t xml:space="preserve">, como também os possíveis </w:t>
      </w:r>
      <w:r w:rsidR="008148C3">
        <w:rPr>
          <w:i/>
          <w:iCs/>
        </w:rPr>
        <w:t>outliers</w:t>
      </w:r>
      <w:r w:rsidR="008148C3">
        <w:t xml:space="preserve"> e suas possíveis implicações</w:t>
      </w:r>
      <w:r w:rsidR="00CD76E6">
        <w:t>.</w:t>
      </w:r>
      <w:r w:rsidR="00365DD1">
        <w:t xml:space="preserve"> </w:t>
      </w:r>
      <w:r w:rsidR="006E2CB0">
        <w:t xml:space="preserve">As totalizações e desvios padrões serão também computados para cada categoria de entrevistado. </w:t>
      </w:r>
      <w:r w:rsidR="0039194C">
        <w:t xml:space="preserve">Já as questões qualitativas serão analisadas com técnicas básicas de análise de conteúdo. </w:t>
      </w:r>
      <w:r w:rsidR="00365DD1">
        <w:t xml:space="preserve">Em caso de dúvidas mais críticas, o pesquisador poderá </w:t>
      </w:r>
      <w:r w:rsidR="00421FE2">
        <w:t>solicitar uma entrevista extra, por telefone, para esclarecer questões pontuais sobre a opinião do entrevistado.</w:t>
      </w:r>
    </w:p>
    <w:p w14:paraId="57D3BAF1" w14:textId="5580D624" w:rsidR="00851E4D" w:rsidRDefault="00851E4D" w:rsidP="00B96AFA">
      <w:r>
        <w:t xml:space="preserve">Os resultados das análises quantitativas serão comparados com </w:t>
      </w:r>
      <w:r w:rsidR="00132D21">
        <w:t xml:space="preserve">os resultados das análises qualitativas nas respostas individuais de cada entrevistado, e </w:t>
      </w:r>
      <w:r w:rsidR="0076530E">
        <w:t>na comparação destas com os resultados totalizados.</w:t>
      </w:r>
    </w:p>
    <w:p w14:paraId="0010802E" w14:textId="1D00E498" w:rsidR="00421FE2" w:rsidRDefault="002D3E82" w:rsidP="00B96AFA">
      <w:r>
        <w:t xml:space="preserve">Será avaliado o alinhamento dos resultados com </w:t>
      </w:r>
      <w:r w:rsidR="008B14CC">
        <w:t xml:space="preserve">as conclusões resultantes da pesquisa bibliográfica previamente realizada, no âmbito do doutorado deste pesquisador. </w:t>
      </w:r>
      <w:r w:rsidR="00BF460C">
        <w:t xml:space="preserve">O foco estará sobretudo em evidências de possíveis </w:t>
      </w:r>
      <w:r w:rsidR="005644CA">
        <w:t>indicações de incoerências ou falhas nas hipóteses já estabelecidas</w:t>
      </w:r>
      <w:r w:rsidR="0076530E">
        <w:t>, buscando elementos que possam invalidá-las ou apontar possíveis omissões</w:t>
      </w:r>
      <w:r w:rsidR="005644CA">
        <w:t>.</w:t>
      </w:r>
    </w:p>
    <w:p w14:paraId="548A688F" w14:textId="77777777" w:rsidR="009E1C69" w:rsidRDefault="009E1C69" w:rsidP="00B96AFA"/>
    <w:p w14:paraId="0E3F49E7" w14:textId="3A078BF0" w:rsidR="00CD76E6" w:rsidRDefault="00502CDD" w:rsidP="00C929C0">
      <w:pPr>
        <w:pStyle w:val="Ttulo2"/>
      </w:pPr>
      <w:r>
        <w:t>DESFECHO PRIMÁRIO</w:t>
      </w:r>
    </w:p>
    <w:p w14:paraId="1409FE19" w14:textId="4ADFE1F7" w:rsidR="00502CDD" w:rsidRPr="00413640" w:rsidRDefault="00AF7A39" w:rsidP="00B96AFA">
      <w:r>
        <w:t xml:space="preserve">Espera-se que as respostas possam validar </w:t>
      </w:r>
      <w:r w:rsidR="00A21FA1">
        <w:t>e/</w:t>
      </w:r>
      <w:r>
        <w:t>ou apontar possíveis pontos cegos</w:t>
      </w:r>
      <w:r w:rsidR="00A21FA1">
        <w:t xml:space="preserve"> ou incoerências</w:t>
      </w:r>
      <w:r>
        <w:t xml:space="preserve"> </w:t>
      </w:r>
      <w:r w:rsidR="00A21FA1">
        <w:t>nas hipóteses estabelecidas com base na pesquisa bibliográfica já realizada.</w:t>
      </w:r>
      <w:r w:rsidR="00064254">
        <w:t xml:space="preserve"> Com os resultados auferidos, espera-se </w:t>
      </w:r>
      <w:r w:rsidR="00413640">
        <w:t xml:space="preserve">ser possível estabelecer cenários bases para testes de </w:t>
      </w:r>
      <w:proofErr w:type="spellStart"/>
      <w:r w:rsidR="00413640">
        <w:rPr>
          <w:i/>
          <w:iCs/>
        </w:rPr>
        <w:t>bottom</w:t>
      </w:r>
      <w:proofErr w:type="spellEnd"/>
      <w:r w:rsidR="00413640">
        <w:rPr>
          <w:i/>
          <w:iCs/>
        </w:rPr>
        <w:t xml:space="preserve"> </w:t>
      </w:r>
      <w:proofErr w:type="spellStart"/>
      <w:r w:rsidR="00413640">
        <w:rPr>
          <w:i/>
          <w:iCs/>
        </w:rPr>
        <w:t>line</w:t>
      </w:r>
      <w:proofErr w:type="spellEnd"/>
      <w:r w:rsidR="00413640">
        <w:t xml:space="preserve">, seguindo as melhores práticas da teoria regulatória internacional, </w:t>
      </w:r>
      <w:r w:rsidR="00B5732A">
        <w:t xml:space="preserve">e assim balizando futuros trabalhos na área de modernização do sistema elétrico brasileiro </w:t>
      </w:r>
      <w:r w:rsidR="009363CB">
        <w:fldChar w:fldCharType="begin" w:fldLock="1"/>
      </w:r>
      <w:r w:rsidR="00A74F65">
        <w:instrText>ADDIN CSL_CITATION {"citationItems":[{"id":"ITEM-1","itemData":{"ISBN":"0471150401","ISSN":"20500416","abstract":"The susceptibilities to amylolytic hydrolysis of the two different types of starch granule in barley and malt have been investigated. The large and small granules from both germinated and ungerminated grain were subjected to the sole action of malt α</w:instrText>
      </w:r>
      <w:r w:rsidR="00A74F65">
        <w:rPr>
          <w:rFonts w:ascii="Cambria Math" w:hAnsi="Cambria Math" w:cs="Cambria Math"/>
        </w:rPr>
        <w:instrText>‐</w:instrText>
      </w:r>
      <w:r w:rsidR="00A74F65">
        <w:instrText>amylase under conditions which otherwise simulated those of a conventional infusion mash. Large starch granules from barley are hydrolysed at a slower rate than those from malt. The faster conversion of the latter is attributed to prior modification of the starch granule structure during germination. The small granules from barley are extremely resistant to attack by α</w:instrText>
      </w:r>
      <w:r w:rsidR="00A74F65">
        <w:rPr>
          <w:rFonts w:ascii="Cambria Math" w:hAnsi="Cambria Math" w:cs="Cambria Math"/>
        </w:rPr>
        <w:instrText>‐</w:instrText>
      </w:r>
      <w:r w:rsidR="00A74F65">
        <w:instrText>amylase and even pre</w:instrText>
      </w:r>
      <w:r w:rsidR="00A74F65">
        <w:rPr>
          <w:rFonts w:ascii="Cambria Math" w:hAnsi="Cambria Math" w:cs="Cambria Math"/>
        </w:rPr>
        <w:instrText>‐</w:instrText>
      </w:r>
      <w:r w:rsidR="00A74F65">
        <w:instrText>cooking does not appreciably increase their susceptibility to amylase attack. Although the small starch granules from malt are less susceptible than the corresponding large granule fraction, they can be hydrolysed to a greater extent than can the small granules from barley. The increased susceptibility of small granules from malt is probably due to the partial removal of their protecting surface layer of protein. Although during malting the small granules of barley are hydrolysed more rapidly than the large granules, the situation is reversed during mashing. Very little loss of extract can be attributed to the enzymic resistance of small starch granules in all</w:instrText>
      </w:r>
      <w:r w:rsidR="00A74F65">
        <w:rPr>
          <w:rFonts w:ascii="Cambria Math" w:hAnsi="Cambria Math" w:cs="Cambria Math"/>
        </w:rPr>
        <w:instrText>‐</w:instrText>
      </w:r>
      <w:r w:rsidR="00A74F65">
        <w:instrText>malt mashes. If raw barley is used in the grist, substantial amounts of small starch granules may remain in the mash. 1973 The Institute of Brewing &amp; Distilling","author":[{"dropping-particle":"","family":"Stoft","given":"Steven","non-dropping-particle":"","parse-names":false,"suffix":""}],"container-title":"a John Wiley &amp; Sons, Inc.,","id":"ITEM-1","issue":"5","issued":{"date-parts":[["2002"]]},"number-of-pages":"1-449","publisher":"IEEE Press &amp; WILEY-INTERSCIENCE","title":"Power System Economics Designing Markets for Electricity","type":"book","volume":"79"},"uris":["http://www.mendeley.com/documents/?uuid=5b9952a8-8a15-4190-879c-a03ad6471fab"]}],"mendeley":{"formattedCitation":"(83)","plainTextFormattedCitation":"(83)","previouslyFormattedCitation":"(82)"},"properties":{"noteIndex":0},"schema":"https://github.com/citation-style-language/schema/raw/master/csl-citation.json"}</w:instrText>
      </w:r>
      <w:r w:rsidR="009363CB">
        <w:fldChar w:fldCharType="separate"/>
      </w:r>
      <w:r w:rsidR="00A74F65" w:rsidRPr="00A74F65">
        <w:rPr>
          <w:noProof/>
        </w:rPr>
        <w:t>(83)</w:t>
      </w:r>
      <w:r w:rsidR="009363CB">
        <w:fldChar w:fldCharType="end"/>
      </w:r>
      <w:r w:rsidR="00B5732A">
        <w:t>.</w:t>
      </w:r>
    </w:p>
    <w:p w14:paraId="3E296B26" w14:textId="0B5FF027" w:rsidR="00A21FA1" w:rsidRDefault="00C929C0" w:rsidP="00C929C0">
      <w:pPr>
        <w:pStyle w:val="Ttulo2"/>
      </w:pPr>
      <w:r>
        <w:t>RISCOS</w:t>
      </w:r>
    </w:p>
    <w:p w14:paraId="0260EDA1" w14:textId="70F47879" w:rsidR="00C929C0" w:rsidRDefault="000A0E23" w:rsidP="00B96AFA">
      <w:r>
        <w:t xml:space="preserve">Por se tratar de pesquisa relacionada a projeções de cenários regulatórios, visando validar hipóteses obtidas com a análise de </w:t>
      </w:r>
      <w:r w:rsidR="0063684A">
        <w:t xml:space="preserve">fontes bibliográficas e </w:t>
      </w:r>
      <w:r w:rsidR="0063684A">
        <w:lastRenderedPageBreak/>
        <w:t>documentações públicas</w:t>
      </w:r>
      <w:r w:rsidR="009B392E">
        <w:t xml:space="preserve">, sem envolver dados ou questões pessoais sensíveis ou privadas, </w:t>
      </w:r>
      <w:r w:rsidR="00DC5A0E">
        <w:t>não se observam riscos significativos na aplicação do questionário.</w:t>
      </w:r>
      <w:r w:rsidR="00B26577">
        <w:t xml:space="preserve"> O fato de se garantir a privacidade e a não divulgação de informações pessoais</w:t>
      </w:r>
      <w:r w:rsidR="00D62D88">
        <w:t xml:space="preserve"> no </w:t>
      </w:r>
      <w:r w:rsidR="001C5992">
        <w:t xml:space="preserve">Termo de Consentimento, </w:t>
      </w:r>
      <w:r w:rsidR="00A25A7B">
        <w:t xml:space="preserve">facultando aos pesquisadores somente a divulgação dos dados agregados sem identificação dos entrevistados, </w:t>
      </w:r>
      <w:r w:rsidR="00592E8B">
        <w:t>torna ainda menores os possíveis riscos.</w:t>
      </w:r>
    </w:p>
    <w:p w14:paraId="6F34069C" w14:textId="1390CE33" w:rsidR="00C43E79" w:rsidRPr="009B4347" w:rsidRDefault="00C8371A" w:rsidP="00B96AFA">
      <w:pPr>
        <w:rPr>
          <w:color w:val="FF0000"/>
        </w:rPr>
      </w:pPr>
      <w:r w:rsidRPr="009B4347">
        <w:rPr>
          <w:color w:val="FF0000"/>
        </w:rPr>
        <w:t xml:space="preserve">Considera-se como riscos a possibilidade de vazamento de informações com base em </w:t>
      </w:r>
      <w:r w:rsidR="008C30C5" w:rsidRPr="009B4347">
        <w:rPr>
          <w:color w:val="FF0000"/>
        </w:rPr>
        <w:t>ataques de criminosos digitais (</w:t>
      </w:r>
      <w:r w:rsidR="008C30C5" w:rsidRPr="009B4347">
        <w:rPr>
          <w:i/>
          <w:iCs/>
          <w:color w:val="FF0000"/>
        </w:rPr>
        <w:t>hackers</w:t>
      </w:r>
      <w:r w:rsidR="008C30C5" w:rsidRPr="009B4347">
        <w:rPr>
          <w:color w:val="FF0000"/>
        </w:rPr>
        <w:t>)</w:t>
      </w:r>
      <w:r w:rsidR="002E0E06" w:rsidRPr="009B4347">
        <w:rPr>
          <w:color w:val="FF0000"/>
        </w:rPr>
        <w:t xml:space="preserve">. </w:t>
      </w:r>
      <w:r w:rsidR="009146A9" w:rsidRPr="009B4347">
        <w:rPr>
          <w:color w:val="FF0000"/>
        </w:rPr>
        <w:t>Para prevenir roubos, serão utilizados todas as boas práticas reconhecidas na indústria</w:t>
      </w:r>
      <w:r w:rsidR="00AB48DB" w:rsidRPr="009B4347">
        <w:rPr>
          <w:color w:val="FF0000"/>
        </w:rPr>
        <w:t xml:space="preserve"> de tecnologia da informação</w:t>
      </w:r>
      <w:r w:rsidR="007918A3" w:rsidRPr="009B4347">
        <w:rPr>
          <w:color w:val="FF0000"/>
        </w:rPr>
        <w:t>, contemplando todas as boas práticas previstas na Lei Geral de Proteção de Dados brasileira (LGPD)</w:t>
      </w:r>
      <w:r w:rsidR="009146A9" w:rsidRPr="009B4347">
        <w:rPr>
          <w:color w:val="FF0000"/>
        </w:rPr>
        <w:t>, como o uso de senhas fortes de alta entropia</w:t>
      </w:r>
      <w:r w:rsidR="00201C66" w:rsidRPr="009B4347">
        <w:rPr>
          <w:color w:val="FF0000"/>
        </w:rPr>
        <w:t>, com mais de 25 caracteres,</w:t>
      </w:r>
      <w:r w:rsidR="00D80798" w:rsidRPr="009B4347">
        <w:rPr>
          <w:color w:val="FF0000"/>
        </w:rPr>
        <w:t xml:space="preserve"> </w:t>
      </w:r>
      <w:r w:rsidR="009146A9" w:rsidRPr="009B4347">
        <w:rPr>
          <w:color w:val="FF0000"/>
        </w:rPr>
        <w:t>geradas p</w:t>
      </w:r>
      <w:r w:rsidR="00201C66" w:rsidRPr="009B4347">
        <w:rPr>
          <w:color w:val="FF0000"/>
        </w:rPr>
        <w:t xml:space="preserve">elo gerenciador de senhas </w:t>
      </w:r>
      <w:proofErr w:type="spellStart"/>
      <w:r w:rsidR="00201C66" w:rsidRPr="009B4347">
        <w:rPr>
          <w:color w:val="FF0000"/>
        </w:rPr>
        <w:t>Keepass</w:t>
      </w:r>
      <w:proofErr w:type="spellEnd"/>
      <w:r w:rsidR="00201C66" w:rsidRPr="009B4347">
        <w:rPr>
          <w:color w:val="FF0000"/>
        </w:rPr>
        <w:t xml:space="preserve">, técnicas </w:t>
      </w:r>
      <w:r w:rsidR="0009382C" w:rsidRPr="009B4347">
        <w:rPr>
          <w:color w:val="FF0000"/>
        </w:rPr>
        <w:t>de criptografia em arquivos compactados usando</w:t>
      </w:r>
      <w:r w:rsidR="00C257BF" w:rsidRPr="009B4347">
        <w:rPr>
          <w:color w:val="FF0000"/>
        </w:rPr>
        <w:t>, por exemplo,</w:t>
      </w:r>
      <w:r w:rsidR="0009382C" w:rsidRPr="009B4347">
        <w:rPr>
          <w:color w:val="FF0000"/>
        </w:rPr>
        <w:t xml:space="preserve"> o software 7zip,</w:t>
      </w:r>
      <w:r w:rsidR="00D80798" w:rsidRPr="009B4347">
        <w:rPr>
          <w:color w:val="FF0000"/>
        </w:rPr>
        <w:t xml:space="preserve"> além de autenticação em dois fatores onde aplicável,</w:t>
      </w:r>
      <w:r w:rsidR="0009382C" w:rsidRPr="009B4347">
        <w:rPr>
          <w:color w:val="FF0000"/>
        </w:rPr>
        <w:t xml:space="preserve"> </w:t>
      </w:r>
      <w:r w:rsidR="007B3713" w:rsidRPr="009B4347">
        <w:rPr>
          <w:color w:val="FF0000"/>
        </w:rPr>
        <w:t>e a criptografia de quaisquer arquivos ou bancos de dados utilizados no processamento das informações</w:t>
      </w:r>
      <w:r w:rsidR="001E4D54" w:rsidRPr="009B4347">
        <w:rPr>
          <w:color w:val="FF0000"/>
        </w:rPr>
        <w:t xml:space="preserve"> coletadas</w:t>
      </w:r>
      <w:r w:rsidR="00E269D5" w:rsidRPr="009B4347">
        <w:rPr>
          <w:color w:val="FF0000"/>
        </w:rPr>
        <w:t xml:space="preserve">, além de </w:t>
      </w:r>
      <w:r w:rsidR="00CA2987" w:rsidRPr="009B4347">
        <w:rPr>
          <w:color w:val="FF0000"/>
        </w:rPr>
        <w:t>antivírus</w:t>
      </w:r>
      <w:r w:rsidR="00E269D5" w:rsidRPr="009B4347">
        <w:rPr>
          <w:color w:val="FF0000"/>
        </w:rPr>
        <w:t xml:space="preserve"> </w:t>
      </w:r>
      <w:r w:rsidR="0083577B" w:rsidRPr="009B4347">
        <w:rPr>
          <w:color w:val="FF0000"/>
        </w:rPr>
        <w:t xml:space="preserve">e sistemas operacionais atualizados e seguros, e </w:t>
      </w:r>
      <w:r w:rsidR="0083577B" w:rsidRPr="009B4347">
        <w:rPr>
          <w:i/>
          <w:iCs/>
          <w:color w:val="FF0000"/>
        </w:rPr>
        <w:t xml:space="preserve">firewall </w:t>
      </w:r>
      <w:r w:rsidR="0083577B" w:rsidRPr="009B4347">
        <w:rPr>
          <w:color w:val="FF0000"/>
        </w:rPr>
        <w:t xml:space="preserve">e/ou </w:t>
      </w:r>
      <w:r w:rsidR="00CA2987" w:rsidRPr="009B4347">
        <w:rPr>
          <w:color w:val="FF0000"/>
        </w:rPr>
        <w:t xml:space="preserve">sistemas </w:t>
      </w:r>
      <w:r w:rsidR="0083577B" w:rsidRPr="009B4347">
        <w:rPr>
          <w:color w:val="FF0000"/>
        </w:rPr>
        <w:t>WAF</w:t>
      </w:r>
      <w:r w:rsidR="00CA2987" w:rsidRPr="009B4347">
        <w:rPr>
          <w:color w:val="FF0000"/>
        </w:rPr>
        <w:t xml:space="preserve"> onde aplicável</w:t>
      </w:r>
      <w:r w:rsidR="0083577B" w:rsidRPr="009B4347">
        <w:rPr>
          <w:color w:val="FF0000"/>
        </w:rPr>
        <w:t xml:space="preserve">, </w:t>
      </w:r>
      <w:r w:rsidR="007B3713" w:rsidRPr="009B4347">
        <w:rPr>
          <w:color w:val="FF0000"/>
        </w:rPr>
        <w:t xml:space="preserve">. </w:t>
      </w:r>
      <w:r w:rsidR="00FF529F" w:rsidRPr="009B4347">
        <w:rPr>
          <w:color w:val="FF0000"/>
        </w:rPr>
        <w:t xml:space="preserve">A coleta de dados será realizada utilizando-se do </w:t>
      </w:r>
      <w:r w:rsidR="00563759" w:rsidRPr="009B4347">
        <w:rPr>
          <w:color w:val="FF0000"/>
        </w:rPr>
        <w:t xml:space="preserve">software </w:t>
      </w:r>
      <w:proofErr w:type="spellStart"/>
      <w:r w:rsidR="00563759" w:rsidRPr="009B4347">
        <w:rPr>
          <w:color w:val="FF0000"/>
        </w:rPr>
        <w:t>Zoho</w:t>
      </w:r>
      <w:proofErr w:type="spellEnd"/>
      <w:r w:rsidR="00563759" w:rsidRPr="009B4347">
        <w:rPr>
          <w:color w:val="FF0000"/>
        </w:rPr>
        <w:t xml:space="preserve"> </w:t>
      </w:r>
      <w:proofErr w:type="spellStart"/>
      <w:r w:rsidR="00563759" w:rsidRPr="009B4347">
        <w:rPr>
          <w:color w:val="FF0000"/>
        </w:rPr>
        <w:t>Forms</w:t>
      </w:r>
      <w:proofErr w:type="spellEnd"/>
      <w:r w:rsidR="00563759" w:rsidRPr="009B4347">
        <w:rPr>
          <w:color w:val="FF0000"/>
        </w:rPr>
        <w:t xml:space="preserve">, com formulário online </w:t>
      </w:r>
      <w:r w:rsidR="00921E0E" w:rsidRPr="009B4347">
        <w:rPr>
          <w:color w:val="FF0000"/>
        </w:rPr>
        <w:t xml:space="preserve">com criptografia, </w:t>
      </w:r>
      <w:r w:rsidR="00BA1DAF" w:rsidRPr="009B4347">
        <w:rPr>
          <w:color w:val="FF0000"/>
        </w:rPr>
        <w:t xml:space="preserve">com </w:t>
      </w:r>
      <w:r w:rsidR="002C4087" w:rsidRPr="009B4347">
        <w:rPr>
          <w:color w:val="FF0000"/>
        </w:rPr>
        <w:t>certificado</w:t>
      </w:r>
      <w:r w:rsidR="00563759" w:rsidRPr="009B4347">
        <w:rPr>
          <w:color w:val="FF0000"/>
        </w:rPr>
        <w:t xml:space="preserve"> SSL</w:t>
      </w:r>
      <w:r w:rsidR="00BA1DAF" w:rsidRPr="009B4347">
        <w:rPr>
          <w:color w:val="FF0000"/>
        </w:rPr>
        <w:t xml:space="preserve">. </w:t>
      </w:r>
      <w:r w:rsidR="00F71B30" w:rsidRPr="009B4347">
        <w:rPr>
          <w:color w:val="FF0000"/>
        </w:rPr>
        <w:t xml:space="preserve">Os produtos da empresa </w:t>
      </w:r>
      <w:proofErr w:type="spellStart"/>
      <w:r w:rsidR="00F71B30" w:rsidRPr="009B4347">
        <w:rPr>
          <w:color w:val="FF0000"/>
        </w:rPr>
        <w:t>Zoho</w:t>
      </w:r>
      <w:proofErr w:type="spellEnd"/>
      <w:r w:rsidR="00F71B30" w:rsidRPr="009B4347">
        <w:rPr>
          <w:color w:val="FF0000"/>
        </w:rPr>
        <w:t xml:space="preserve"> são certificados para o fornecimento de soluções para a União Europeia, com base na moderna lei de dados </w:t>
      </w:r>
      <w:r w:rsidR="007C44EE" w:rsidRPr="009B4347">
        <w:rPr>
          <w:color w:val="FF0000"/>
        </w:rPr>
        <w:t>europeia</w:t>
      </w:r>
      <w:r w:rsidR="00F71B30" w:rsidRPr="009B4347">
        <w:rPr>
          <w:color w:val="FF0000"/>
        </w:rPr>
        <w:t xml:space="preserve"> </w:t>
      </w:r>
      <w:r w:rsidR="0034463C" w:rsidRPr="009B4347">
        <w:rPr>
          <w:color w:val="FF0000"/>
        </w:rPr>
        <w:t>(GDPR).</w:t>
      </w:r>
      <w:r w:rsidR="00FD3CD8" w:rsidRPr="009B4347">
        <w:rPr>
          <w:color w:val="FF0000"/>
        </w:rPr>
        <w:t xml:space="preserve"> Os dados originais desta pesquisa serão destruídos antes do prazo de 5 anos do encerramento da coleta.</w:t>
      </w:r>
    </w:p>
    <w:p w14:paraId="58DB030F" w14:textId="563FCA08" w:rsidR="00DC5A0E" w:rsidRDefault="00A931F8" w:rsidP="00B96AFA">
      <w:r w:rsidRPr="009B4347">
        <w:rPr>
          <w:color w:val="FF0000"/>
        </w:rPr>
        <w:t xml:space="preserve">Considera-se </w:t>
      </w:r>
      <w:r w:rsidR="00162A41" w:rsidRPr="009B4347">
        <w:rPr>
          <w:color w:val="FF0000"/>
        </w:rPr>
        <w:t xml:space="preserve">também </w:t>
      </w:r>
      <w:r w:rsidRPr="009B4347">
        <w:rPr>
          <w:color w:val="FF0000"/>
        </w:rPr>
        <w:t xml:space="preserve">como </w:t>
      </w:r>
      <w:r w:rsidR="00DC5A0E" w:rsidRPr="009B4347">
        <w:rPr>
          <w:color w:val="FF0000"/>
        </w:rPr>
        <w:t xml:space="preserve">riscos </w:t>
      </w:r>
      <w:r w:rsidR="00592E8B" w:rsidRPr="009B4347">
        <w:rPr>
          <w:color w:val="FF0000"/>
        </w:rPr>
        <w:t xml:space="preserve">possíveis </w:t>
      </w:r>
      <w:r w:rsidR="00DC5A0E" w:rsidRPr="009B4347">
        <w:rPr>
          <w:color w:val="FF0000"/>
        </w:rPr>
        <w:t>eventuais</w:t>
      </w:r>
      <w:r w:rsidR="00DC5A0E" w:rsidRPr="00DC5A0E">
        <w:t xml:space="preserve"> desconforto</w:t>
      </w:r>
      <w:r w:rsidR="00DC5A0E">
        <w:t>s</w:t>
      </w:r>
      <w:r w:rsidR="00DC5A0E" w:rsidRPr="00DC5A0E">
        <w:t xml:space="preserve"> emociona</w:t>
      </w:r>
      <w:r w:rsidR="00DC5A0E">
        <w:t>is</w:t>
      </w:r>
      <w:r w:rsidR="004937F7">
        <w:t xml:space="preserve"> gerados, por exemplo, por causa de algum tipo de antagonismo ao tema de pesquisa, </w:t>
      </w:r>
      <w:r w:rsidR="006207F0">
        <w:t>ou dificuldade do entrevistado em se posicionar</w:t>
      </w:r>
      <w:r w:rsidR="00DC5A0E" w:rsidRPr="00DC5A0E">
        <w:t>.</w:t>
      </w:r>
      <w:r w:rsidR="006207F0">
        <w:t xml:space="preserve"> </w:t>
      </w:r>
      <w:r w:rsidR="00DC5A0E" w:rsidRPr="00DC5A0E">
        <w:t xml:space="preserve">Caso decida participar e sinta qualquer incômodo ao </w:t>
      </w:r>
      <w:r w:rsidR="006207F0">
        <w:t>responder</w:t>
      </w:r>
      <w:r w:rsidR="00DC5A0E" w:rsidRPr="00DC5A0E">
        <w:t xml:space="preserve">, </w:t>
      </w:r>
      <w:r w:rsidR="006207F0">
        <w:t xml:space="preserve">vale ressaltar </w:t>
      </w:r>
      <w:r w:rsidR="00B26577">
        <w:t xml:space="preserve">que os termos deixam claro </w:t>
      </w:r>
      <w:r w:rsidR="006207F0">
        <w:t xml:space="preserve">que </w:t>
      </w:r>
      <w:r w:rsidR="00B26577">
        <w:t xml:space="preserve">o entrevistado </w:t>
      </w:r>
      <w:r w:rsidR="00DC5A0E" w:rsidRPr="00DC5A0E">
        <w:t xml:space="preserve">poderá interromper </w:t>
      </w:r>
      <w:r w:rsidR="00421FE8">
        <w:t xml:space="preserve">a qualquer momento a </w:t>
      </w:r>
      <w:r w:rsidR="00DC5A0E" w:rsidRPr="00DC5A0E">
        <w:t xml:space="preserve">sua participação, fazer pausas ou </w:t>
      </w:r>
      <w:r w:rsidR="00421FE8">
        <w:t xml:space="preserve">até mesmo </w:t>
      </w:r>
      <w:r w:rsidR="00DC5A0E" w:rsidRPr="00DC5A0E">
        <w:t xml:space="preserve">desistir </w:t>
      </w:r>
      <w:r w:rsidR="00421FE8">
        <w:t>definitivamente d</w:t>
      </w:r>
      <w:r w:rsidR="00DC5A0E" w:rsidRPr="00DC5A0E">
        <w:t xml:space="preserve">o preenchimento </w:t>
      </w:r>
      <w:r w:rsidR="00421FE8">
        <w:t>do questionário</w:t>
      </w:r>
      <w:r w:rsidR="00DC5A0E" w:rsidRPr="00DC5A0E">
        <w:t>, sem nenhum prejuízo.</w:t>
      </w:r>
      <w:r w:rsidR="00B26577">
        <w:t xml:space="preserve"> </w:t>
      </w:r>
    </w:p>
    <w:p w14:paraId="38CEDC78" w14:textId="77777777" w:rsidR="00560E48" w:rsidRDefault="00560E48" w:rsidP="002B25DB"/>
    <w:p w14:paraId="358DBCDC" w14:textId="5419C6F9" w:rsidR="00A51A3C" w:rsidRDefault="00A51A3C" w:rsidP="005D5B5A">
      <w:pPr>
        <w:pStyle w:val="Ttulo2"/>
      </w:pPr>
      <w:r>
        <w:t>BENEFÍCIOS</w:t>
      </w:r>
    </w:p>
    <w:p w14:paraId="37CCCF39" w14:textId="77777777" w:rsidR="00A51A3C" w:rsidRDefault="00A51A3C" w:rsidP="002B25DB"/>
    <w:p w14:paraId="121641EB" w14:textId="388E82B1" w:rsidR="00A51A3C" w:rsidRDefault="0040747A" w:rsidP="002B25DB">
      <w:r>
        <w:lastRenderedPageBreak/>
        <w:t xml:space="preserve">Espera-se que os resultados dessa pesquisa possam contribuir com os debates em torno da modernização do SEB, visando viabilizar maior penetração de energias renováveis distribuídas sem comprometer a estabilidade </w:t>
      </w:r>
      <w:r w:rsidR="003D62DD">
        <w:t>e a segurança do sistema elétrico nacional, beneficiando o meio ambiente e a economia nacional</w:t>
      </w:r>
      <w:r w:rsidR="005D5B5A">
        <w:t>, e indiretamente à toda a sociedade brasileira e mundial.</w:t>
      </w:r>
    </w:p>
    <w:p w14:paraId="7452A299" w14:textId="637AB22F" w:rsidR="00A51A3C" w:rsidRDefault="00214E3D" w:rsidP="002B25DB">
      <w:r>
        <w:t xml:space="preserve">Espera-se também que essa pesquisa auxilie futuros pesquisadores a estabelecer cenários regulatórios factíveis </w:t>
      </w:r>
      <w:r w:rsidR="005B0DA9">
        <w:t>que permitam avaliar tecnologias e algoritmos de otimização</w:t>
      </w:r>
      <w:r w:rsidR="00066E71">
        <w:t xml:space="preserve"> por meio de simulações, </w:t>
      </w:r>
      <w:r w:rsidR="00AE7E0E">
        <w:t xml:space="preserve">no caso de tecnologias que dependam de cenários regulatórios. Dessa forma, </w:t>
      </w:r>
      <w:r w:rsidR="00897224">
        <w:t xml:space="preserve">pode-se </w:t>
      </w:r>
      <w:r w:rsidR="00387998">
        <w:t xml:space="preserve">antecipar </w:t>
      </w:r>
      <w:r w:rsidR="00897224">
        <w:t>as análises de</w:t>
      </w:r>
      <w:r w:rsidR="00387998">
        <w:t xml:space="preserve"> opções </w:t>
      </w:r>
      <w:r w:rsidR="00897224">
        <w:t>tecnológicas</w:t>
      </w:r>
      <w:r w:rsidR="00387998">
        <w:t xml:space="preserve"> necessárias </w:t>
      </w:r>
      <w:r w:rsidR="00A65D7C">
        <w:t>para o futuro mercado sustentável de energia.</w:t>
      </w:r>
    </w:p>
    <w:p w14:paraId="7DCD9F33" w14:textId="77777777" w:rsidR="00A51A3C" w:rsidRDefault="00A51A3C" w:rsidP="002B25DB"/>
    <w:p w14:paraId="6024E744" w14:textId="77777777" w:rsidR="000A12C9" w:rsidRDefault="000A12C9" w:rsidP="000A12C9">
      <w:pPr>
        <w:pStyle w:val="Ttulo2"/>
      </w:pPr>
      <w:r>
        <w:t>CRONOGRAMA DE ATIVIDADES</w:t>
      </w:r>
    </w:p>
    <w:tbl>
      <w:tblPr>
        <w:tblW w:w="492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3"/>
        <w:gridCol w:w="1304"/>
        <w:gridCol w:w="1304"/>
        <w:gridCol w:w="1304"/>
        <w:gridCol w:w="1304"/>
        <w:gridCol w:w="1303"/>
      </w:tblGrid>
      <w:tr w:rsidR="009827A8" w14:paraId="27FD847C" w14:textId="77777777" w:rsidTr="00B469FE">
        <w:tc>
          <w:tcPr>
            <w:tcW w:w="1346" w:type="pct"/>
            <w:shd w:val="clear" w:color="auto" w:fill="auto"/>
            <w:tcMar>
              <w:top w:w="100" w:type="dxa"/>
              <w:left w:w="100" w:type="dxa"/>
              <w:bottom w:w="100" w:type="dxa"/>
              <w:right w:w="100" w:type="dxa"/>
            </w:tcMar>
          </w:tcPr>
          <w:p w14:paraId="02C909A1" w14:textId="77777777" w:rsidR="009827A8" w:rsidRPr="00F45543" w:rsidRDefault="009827A8" w:rsidP="000A12C9">
            <w:pPr>
              <w:widowControl w:val="0"/>
              <w:ind w:firstLine="0"/>
              <w:rPr>
                <w:sz w:val="22"/>
                <w:szCs w:val="22"/>
              </w:rPr>
            </w:pPr>
            <w:r w:rsidRPr="00F45543">
              <w:rPr>
                <w:sz w:val="22"/>
                <w:szCs w:val="22"/>
              </w:rPr>
              <w:t>Atividade</w:t>
            </w:r>
          </w:p>
        </w:tc>
        <w:tc>
          <w:tcPr>
            <w:tcW w:w="731" w:type="pct"/>
            <w:shd w:val="clear" w:color="auto" w:fill="auto"/>
            <w:tcMar>
              <w:top w:w="100" w:type="dxa"/>
              <w:left w:w="100" w:type="dxa"/>
              <w:bottom w:w="100" w:type="dxa"/>
              <w:right w:w="100" w:type="dxa"/>
            </w:tcMar>
          </w:tcPr>
          <w:p w14:paraId="67CF19A5" w14:textId="77777777" w:rsidR="009827A8" w:rsidRPr="00F45543" w:rsidRDefault="009827A8" w:rsidP="000A12C9">
            <w:pPr>
              <w:widowControl w:val="0"/>
              <w:ind w:firstLine="0"/>
              <w:rPr>
                <w:sz w:val="22"/>
                <w:szCs w:val="22"/>
              </w:rPr>
            </w:pPr>
            <w:r w:rsidRPr="00F45543">
              <w:rPr>
                <w:sz w:val="22"/>
                <w:szCs w:val="22"/>
              </w:rPr>
              <w:t>Outubro</w:t>
            </w:r>
          </w:p>
          <w:p w14:paraId="75830481" w14:textId="38F097D2" w:rsidR="009827A8" w:rsidRPr="00F45543" w:rsidRDefault="009827A8" w:rsidP="000A12C9">
            <w:pPr>
              <w:widowControl w:val="0"/>
              <w:ind w:firstLine="0"/>
              <w:rPr>
                <w:sz w:val="22"/>
                <w:szCs w:val="22"/>
              </w:rPr>
            </w:pPr>
            <w:r w:rsidRPr="00F45543">
              <w:rPr>
                <w:sz w:val="22"/>
                <w:szCs w:val="22"/>
              </w:rPr>
              <w:t>2023</w:t>
            </w:r>
          </w:p>
        </w:tc>
        <w:tc>
          <w:tcPr>
            <w:tcW w:w="731" w:type="pct"/>
            <w:shd w:val="clear" w:color="auto" w:fill="auto"/>
            <w:tcMar>
              <w:top w:w="100" w:type="dxa"/>
              <w:left w:w="100" w:type="dxa"/>
              <w:bottom w:w="100" w:type="dxa"/>
              <w:right w:w="100" w:type="dxa"/>
            </w:tcMar>
          </w:tcPr>
          <w:p w14:paraId="4AFCBE9B" w14:textId="4CCCBA0C" w:rsidR="009827A8" w:rsidRPr="00F45543" w:rsidRDefault="0064540A" w:rsidP="000A12C9">
            <w:pPr>
              <w:widowControl w:val="0"/>
              <w:ind w:firstLine="0"/>
              <w:rPr>
                <w:sz w:val="22"/>
                <w:szCs w:val="22"/>
              </w:rPr>
            </w:pPr>
            <w:r>
              <w:rPr>
                <w:sz w:val="22"/>
                <w:szCs w:val="22"/>
              </w:rPr>
              <w:t>Dezembro</w:t>
            </w:r>
          </w:p>
          <w:p w14:paraId="3E50D0B6" w14:textId="28CC56E1" w:rsidR="009827A8" w:rsidRPr="00F45543" w:rsidRDefault="009827A8" w:rsidP="000A12C9">
            <w:pPr>
              <w:widowControl w:val="0"/>
              <w:ind w:firstLine="0"/>
              <w:rPr>
                <w:sz w:val="22"/>
                <w:szCs w:val="22"/>
              </w:rPr>
            </w:pPr>
            <w:r w:rsidRPr="00F45543">
              <w:rPr>
                <w:sz w:val="22"/>
                <w:szCs w:val="22"/>
              </w:rPr>
              <w:t>2023</w:t>
            </w:r>
          </w:p>
        </w:tc>
        <w:tc>
          <w:tcPr>
            <w:tcW w:w="731" w:type="pct"/>
            <w:shd w:val="clear" w:color="auto" w:fill="auto"/>
            <w:tcMar>
              <w:top w:w="100" w:type="dxa"/>
              <w:left w:w="100" w:type="dxa"/>
              <w:bottom w:w="100" w:type="dxa"/>
              <w:right w:w="100" w:type="dxa"/>
            </w:tcMar>
          </w:tcPr>
          <w:p w14:paraId="2FB9D123" w14:textId="633F5B6F" w:rsidR="009827A8" w:rsidRPr="00F45543" w:rsidRDefault="00236CAA" w:rsidP="00C06B0F">
            <w:pPr>
              <w:widowControl w:val="0"/>
              <w:ind w:firstLine="0"/>
              <w:rPr>
                <w:sz w:val="22"/>
                <w:szCs w:val="22"/>
              </w:rPr>
            </w:pPr>
            <w:r>
              <w:rPr>
                <w:sz w:val="22"/>
                <w:szCs w:val="22"/>
              </w:rPr>
              <w:t>Janeiro</w:t>
            </w:r>
          </w:p>
          <w:p w14:paraId="69B8C7E4" w14:textId="50F010F8" w:rsidR="009827A8" w:rsidRPr="00F45543" w:rsidRDefault="009827A8" w:rsidP="00C06B0F">
            <w:pPr>
              <w:widowControl w:val="0"/>
              <w:ind w:firstLine="0"/>
              <w:rPr>
                <w:sz w:val="22"/>
                <w:szCs w:val="22"/>
              </w:rPr>
            </w:pPr>
            <w:r w:rsidRPr="00F45543">
              <w:rPr>
                <w:sz w:val="22"/>
                <w:szCs w:val="22"/>
              </w:rPr>
              <w:t>2024</w:t>
            </w:r>
          </w:p>
          <w:p w14:paraId="3D63ACA9" w14:textId="488B7C44"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6332D5AE" w14:textId="1B5C94C2" w:rsidR="009827A8" w:rsidRPr="00F45543" w:rsidRDefault="009827A8" w:rsidP="000A12C9">
            <w:pPr>
              <w:widowControl w:val="0"/>
              <w:ind w:firstLine="0"/>
              <w:rPr>
                <w:sz w:val="22"/>
                <w:szCs w:val="22"/>
              </w:rPr>
            </w:pPr>
            <w:r w:rsidRPr="00F45543">
              <w:rPr>
                <w:sz w:val="22"/>
                <w:szCs w:val="22"/>
              </w:rPr>
              <w:t>Março</w:t>
            </w:r>
          </w:p>
          <w:p w14:paraId="33E3A15E" w14:textId="72644A59" w:rsidR="009827A8" w:rsidRPr="00F45543" w:rsidRDefault="009827A8" w:rsidP="000A12C9">
            <w:pPr>
              <w:widowControl w:val="0"/>
              <w:ind w:firstLine="0"/>
              <w:rPr>
                <w:sz w:val="22"/>
                <w:szCs w:val="22"/>
              </w:rPr>
            </w:pPr>
            <w:r w:rsidRPr="00F45543">
              <w:rPr>
                <w:sz w:val="22"/>
                <w:szCs w:val="22"/>
              </w:rPr>
              <w:t>2024</w:t>
            </w:r>
          </w:p>
        </w:tc>
        <w:tc>
          <w:tcPr>
            <w:tcW w:w="731" w:type="pct"/>
          </w:tcPr>
          <w:p w14:paraId="7CAB4DDA" w14:textId="77777777" w:rsidR="009827A8" w:rsidRPr="00F45543" w:rsidRDefault="009827A8" w:rsidP="000A12C9">
            <w:pPr>
              <w:widowControl w:val="0"/>
              <w:ind w:firstLine="0"/>
              <w:rPr>
                <w:sz w:val="22"/>
                <w:szCs w:val="22"/>
              </w:rPr>
            </w:pPr>
            <w:r w:rsidRPr="00F45543">
              <w:rPr>
                <w:sz w:val="22"/>
                <w:szCs w:val="22"/>
              </w:rPr>
              <w:t>Abril</w:t>
            </w:r>
          </w:p>
          <w:p w14:paraId="3EB2620C" w14:textId="1E840D4D" w:rsidR="009827A8" w:rsidRPr="00F45543" w:rsidRDefault="009827A8" w:rsidP="000A12C9">
            <w:pPr>
              <w:widowControl w:val="0"/>
              <w:ind w:firstLine="0"/>
              <w:rPr>
                <w:sz w:val="22"/>
                <w:szCs w:val="22"/>
              </w:rPr>
            </w:pPr>
            <w:r w:rsidRPr="00F45543">
              <w:rPr>
                <w:sz w:val="22"/>
                <w:szCs w:val="22"/>
              </w:rPr>
              <w:t>2024</w:t>
            </w:r>
          </w:p>
        </w:tc>
      </w:tr>
      <w:tr w:rsidR="009827A8" w14:paraId="22708B7A" w14:textId="77777777" w:rsidTr="00B469FE">
        <w:tc>
          <w:tcPr>
            <w:tcW w:w="1346" w:type="pct"/>
            <w:shd w:val="clear" w:color="auto" w:fill="auto"/>
            <w:tcMar>
              <w:top w:w="100" w:type="dxa"/>
              <w:left w:w="100" w:type="dxa"/>
              <w:bottom w:w="100" w:type="dxa"/>
              <w:right w:w="100" w:type="dxa"/>
            </w:tcMar>
          </w:tcPr>
          <w:p w14:paraId="4CB981F7" w14:textId="1A351DF7" w:rsidR="009827A8" w:rsidRPr="00F45543" w:rsidRDefault="009827A8" w:rsidP="000A12C9">
            <w:pPr>
              <w:widowControl w:val="0"/>
              <w:ind w:firstLine="0"/>
              <w:rPr>
                <w:sz w:val="22"/>
                <w:szCs w:val="22"/>
              </w:rPr>
            </w:pPr>
            <w:r w:rsidRPr="00F45543">
              <w:rPr>
                <w:sz w:val="22"/>
                <w:szCs w:val="22"/>
              </w:rPr>
              <w:t xml:space="preserve">Submissão do projeto junto ao Comitê de ética (CE) </w:t>
            </w:r>
          </w:p>
        </w:tc>
        <w:tc>
          <w:tcPr>
            <w:tcW w:w="731" w:type="pct"/>
            <w:shd w:val="clear" w:color="auto" w:fill="auto"/>
            <w:tcMar>
              <w:top w:w="100" w:type="dxa"/>
              <w:left w:w="100" w:type="dxa"/>
              <w:bottom w:w="100" w:type="dxa"/>
              <w:right w:w="100" w:type="dxa"/>
            </w:tcMar>
          </w:tcPr>
          <w:p w14:paraId="03BBBB19" w14:textId="77777777" w:rsidR="009827A8" w:rsidRPr="00F45543" w:rsidRDefault="009827A8" w:rsidP="000A12C9">
            <w:pPr>
              <w:widowControl w:val="0"/>
              <w:ind w:firstLine="0"/>
              <w:rPr>
                <w:sz w:val="22"/>
                <w:szCs w:val="22"/>
              </w:rPr>
            </w:pPr>
            <w:r w:rsidRPr="00F45543">
              <w:rPr>
                <w:sz w:val="22"/>
                <w:szCs w:val="22"/>
              </w:rPr>
              <w:t>X</w:t>
            </w:r>
          </w:p>
        </w:tc>
        <w:tc>
          <w:tcPr>
            <w:tcW w:w="731" w:type="pct"/>
            <w:shd w:val="clear" w:color="auto" w:fill="auto"/>
            <w:tcMar>
              <w:top w:w="100" w:type="dxa"/>
              <w:left w:w="100" w:type="dxa"/>
              <w:bottom w:w="100" w:type="dxa"/>
              <w:right w:w="100" w:type="dxa"/>
            </w:tcMar>
          </w:tcPr>
          <w:p w14:paraId="540563CE" w14:textId="7BCDDC79"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6DD2B8BD"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480621DF" w14:textId="77777777" w:rsidR="009827A8" w:rsidRPr="00F45543" w:rsidRDefault="009827A8" w:rsidP="000A12C9">
            <w:pPr>
              <w:widowControl w:val="0"/>
              <w:ind w:firstLine="0"/>
              <w:rPr>
                <w:sz w:val="22"/>
                <w:szCs w:val="22"/>
              </w:rPr>
            </w:pPr>
          </w:p>
        </w:tc>
        <w:tc>
          <w:tcPr>
            <w:tcW w:w="731" w:type="pct"/>
          </w:tcPr>
          <w:p w14:paraId="2E4E418D" w14:textId="77777777" w:rsidR="009827A8" w:rsidRPr="00F45543" w:rsidRDefault="009827A8" w:rsidP="000A12C9">
            <w:pPr>
              <w:widowControl w:val="0"/>
              <w:ind w:firstLine="0"/>
              <w:rPr>
                <w:sz w:val="22"/>
                <w:szCs w:val="22"/>
              </w:rPr>
            </w:pPr>
          </w:p>
        </w:tc>
      </w:tr>
      <w:tr w:rsidR="009827A8" w14:paraId="5DA7ABCB" w14:textId="77777777" w:rsidTr="00B469FE">
        <w:tc>
          <w:tcPr>
            <w:tcW w:w="1346" w:type="pct"/>
            <w:shd w:val="clear" w:color="auto" w:fill="auto"/>
            <w:tcMar>
              <w:top w:w="100" w:type="dxa"/>
              <w:left w:w="100" w:type="dxa"/>
              <w:bottom w:w="100" w:type="dxa"/>
              <w:right w:w="100" w:type="dxa"/>
            </w:tcMar>
          </w:tcPr>
          <w:p w14:paraId="3CC23AEA" w14:textId="77777777" w:rsidR="003547CD" w:rsidRPr="00F45543" w:rsidRDefault="003547CD" w:rsidP="003547CD">
            <w:pPr>
              <w:widowControl w:val="0"/>
              <w:ind w:firstLine="0"/>
              <w:rPr>
                <w:sz w:val="22"/>
                <w:szCs w:val="22"/>
              </w:rPr>
            </w:pPr>
            <w:r w:rsidRPr="00F45543">
              <w:rPr>
                <w:sz w:val="22"/>
                <w:szCs w:val="22"/>
              </w:rPr>
              <w:t>Seleção dos entrevistados a serem convidados</w:t>
            </w:r>
          </w:p>
          <w:p w14:paraId="09CBD807" w14:textId="24DC7239"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6C2B2EA6" w14:textId="7042A561" w:rsidR="009827A8" w:rsidRPr="00F45543" w:rsidRDefault="003547CD" w:rsidP="000A12C9">
            <w:pPr>
              <w:widowControl w:val="0"/>
              <w:ind w:firstLine="0"/>
              <w:rPr>
                <w:sz w:val="22"/>
                <w:szCs w:val="22"/>
              </w:rPr>
            </w:pPr>
            <w:r w:rsidRPr="00F45543">
              <w:rPr>
                <w:sz w:val="22"/>
                <w:szCs w:val="22"/>
              </w:rPr>
              <w:t>X</w:t>
            </w:r>
          </w:p>
        </w:tc>
        <w:tc>
          <w:tcPr>
            <w:tcW w:w="731" w:type="pct"/>
            <w:shd w:val="clear" w:color="auto" w:fill="auto"/>
            <w:tcMar>
              <w:top w:w="100" w:type="dxa"/>
              <w:left w:w="100" w:type="dxa"/>
              <w:bottom w:w="100" w:type="dxa"/>
              <w:right w:w="100" w:type="dxa"/>
            </w:tcMar>
          </w:tcPr>
          <w:p w14:paraId="4FA999A7" w14:textId="10A39F2C" w:rsidR="009827A8" w:rsidRPr="00F45543" w:rsidRDefault="00236CAA" w:rsidP="000A12C9">
            <w:pPr>
              <w:widowControl w:val="0"/>
              <w:ind w:firstLine="0"/>
              <w:rPr>
                <w:sz w:val="22"/>
                <w:szCs w:val="22"/>
              </w:rPr>
            </w:pPr>
            <w:r>
              <w:rPr>
                <w:sz w:val="22"/>
                <w:szCs w:val="22"/>
              </w:rPr>
              <w:t>X</w:t>
            </w:r>
          </w:p>
        </w:tc>
        <w:tc>
          <w:tcPr>
            <w:tcW w:w="731" w:type="pct"/>
            <w:shd w:val="clear" w:color="auto" w:fill="auto"/>
            <w:tcMar>
              <w:top w:w="100" w:type="dxa"/>
              <w:left w:w="100" w:type="dxa"/>
              <w:bottom w:w="100" w:type="dxa"/>
              <w:right w:w="100" w:type="dxa"/>
            </w:tcMar>
          </w:tcPr>
          <w:p w14:paraId="3878858B"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02A7F23A" w14:textId="77777777" w:rsidR="009827A8" w:rsidRPr="00F45543" w:rsidRDefault="009827A8" w:rsidP="000A12C9">
            <w:pPr>
              <w:widowControl w:val="0"/>
              <w:ind w:firstLine="0"/>
              <w:rPr>
                <w:sz w:val="22"/>
                <w:szCs w:val="22"/>
              </w:rPr>
            </w:pPr>
          </w:p>
        </w:tc>
        <w:tc>
          <w:tcPr>
            <w:tcW w:w="731" w:type="pct"/>
          </w:tcPr>
          <w:p w14:paraId="00044E8D" w14:textId="77777777" w:rsidR="009827A8" w:rsidRPr="00F45543" w:rsidRDefault="009827A8" w:rsidP="000A12C9">
            <w:pPr>
              <w:widowControl w:val="0"/>
              <w:ind w:firstLine="0"/>
              <w:rPr>
                <w:sz w:val="22"/>
                <w:szCs w:val="22"/>
              </w:rPr>
            </w:pPr>
          </w:p>
        </w:tc>
      </w:tr>
      <w:tr w:rsidR="009827A8" w14:paraId="75E3B72B" w14:textId="77777777" w:rsidTr="00B469FE">
        <w:tc>
          <w:tcPr>
            <w:tcW w:w="1346" w:type="pct"/>
            <w:shd w:val="clear" w:color="auto" w:fill="auto"/>
            <w:tcMar>
              <w:top w:w="100" w:type="dxa"/>
              <w:left w:w="100" w:type="dxa"/>
              <w:bottom w:w="100" w:type="dxa"/>
              <w:right w:w="100" w:type="dxa"/>
            </w:tcMar>
          </w:tcPr>
          <w:p w14:paraId="52A3940C" w14:textId="5410E1A9" w:rsidR="003547CD" w:rsidRPr="00F45543" w:rsidRDefault="003547CD" w:rsidP="000A12C9">
            <w:pPr>
              <w:widowControl w:val="0"/>
              <w:ind w:firstLine="0"/>
              <w:rPr>
                <w:sz w:val="22"/>
                <w:szCs w:val="22"/>
              </w:rPr>
            </w:pPr>
            <w:r w:rsidRPr="00F45543">
              <w:rPr>
                <w:sz w:val="22"/>
                <w:szCs w:val="22"/>
              </w:rPr>
              <w:t>Previsão para possível aprovação do projeto no CE</w:t>
            </w:r>
          </w:p>
        </w:tc>
        <w:tc>
          <w:tcPr>
            <w:tcW w:w="731" w:type="pct"/>
            <w:shd w:val="clear" w:color="auto" w:fill="auto"/>
            <w:tcMar>
              <w:top w:w="100" w:type="dxa"/>
              <w:left w:w="100" w:type="dxa"/>
              <w:bottom w:w="100" w:type="dxa"/>
              <w:right w:w="100" w:type="dxa"/>
            </w:tcMar>
          </w:tcPr>
          <w:p w14:paraId="68736A32" w14:textId="08B1D112"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2EBDF833" w14:textId="7B65BA87" w:rsidR="009827A8" w:rsidRPr="00F45543" w:rsidRDefault="003547CD" w:rsidP="000A12C9">
            <w:pPr>
              <w:widowControl w:val="0"/>
              <w:ind w:firstLine="0"/>
              <w:rPr>
                <w:sz w:val="22"/>
                <w:szCs w:val="22"/>
              </w:rPr>
            </w:pPr>
            <w:r w:rsidRPr="00F45543">
              <w:rPr>
                <w:sz w:val="22"/>
                <w:szCs w:val="22"/>
              </w:rPr>
              <w:t>X</w:t>
            </w:r>
          </w:p>
        </w:tc>
        <w:tc>
          <w:tcPr>
            <w:tcW w:w="731" w:type="pct"/>
            <w:shd w:val="clear" w:color="auto" w:fill="auto"/>
            <w:tcMar>
              <w:top w:w="100" w:type="dxa"/>
              <w:left w:w="100" w:type="dxa"/>
              <w:bottom w:w="100" w:type="dxa"/>
              <w:right w:w="100" w:type="dxa"/>
            </w:tcMar>
          </w:tcPr>
          <w:p w14:paraId="48E795EB" w14:textId="15BF962A"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776F2698" w14:textId="77777777" w:rsidR="009827A8" w:rsidRPr="00F45543" w:rsidRDefault="009827A8" w:rsidP="000A12C9">
            <w:pPr>
              <w:widowControl w:val="0"/>
              <w:ind w:firstLine="0"/>
              <w:rPr>
                <w:sz w:val="22"/>
                <w:szCs w:val="22"/>
              </w:rPr>
            </w:pPr>
          </w:p>
        </w:tc>
        <w:tc>
          <w:tcPr>
            <w:tcW w:w="731" w:type="pct"/>
          </w:tcPr>
          <w:p w14:paraId="7E288755" w14:textId="77777777" w:rsidR="009827A8" w:rsidRPr="00F45543" w:rsidRDefault="009827A8" w:rsidP="000A12C9">
            <w:pPr>
              <w:widowControl w:val="0"/>
              <w:ind w:firstLine="0"/>
              <w:rPr>
                <w:sz w:val="22"/>
                <w:szCs w:val="22"/>
              </w:rPr>
            </w:pPr>
          </w:p>
        </w:tc>
      </w:tr>
      <w:tr w:rsidR="009827A8" w14:paraId="45E5DA54" w14:textId="77777777" w:rsidTr="00B469FE">
        <w:tc>
          <w:tcPr>
            <w:tcW w:w="1346" w:type="pct"/>
            <w:shd w:val="clear" w:color="auto" w:fill="auto"/>
            <w:tcMar>
              <w:top w:w="100" w:type="dxa"/>
              <w:left w:w="100" w:type="dxa"/>
              <w:bottom w:w="100" w:type="dxa"/>
              <w:right w:w="100" w:type="dxa"/>
            </w:tcMar>
          </w:tcPr>
          <w:p w14:paraId="3BF6EA6D" w14:textId="743B5A3A" w:rsidR="009827A8" w:rsidRPr="00F45543" w:rsidRDefault="009827A8" w:rsidP="000A12C9">
            <w:pPr>
              <w:widowControl w:val="0"/>
              <w:ind w:firstLine="0"/>
              <w:rPr>
                <w:sz w:val="22"/>
                <w:szCs w:val="22"/>
              </w:rPr>
            </w:pPr>
            <w:r w:rsidRPr="00F45543">
              <w:rPr>
                <w:sz w:val="22"/>
                <w:szCs w:val="22"/>
              </w:rPr>
              <w:t xml:space="preserve">Envio dos convites aos candidatos, via e-mail e/ou LinkedIn </w:t>
            </w:r>
          </w:p>
        </w:tc>
        <w:tc>
          <w:tcPr>
            <w:tcW w:w="731" w:type="pct"/>
            <w:shd w:val="clear" w:color="auto" w:fill="auto"/>
            <w:tcMar>
              <w:top w:w="100" w:type="dxa"/>
              <w:left w:w="100" w:type="dxa"/>
              <w:bottom w:w="100" w:type="dxa"/>
              <w:right w:w="100" w:type="dxa"/>
            </w:tcMar>
          </w:tcPr>
          <w:p w14:paraId="0A8C308B"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3F2EE8E9" w14:textId="72F1DBAD" w:rsidR="009827A8" w:rsidRPr="00F45543" w:rsidRDefault="00236CAA" w:rsidP="000A12C9">
            <w:pPr>
              <w:widowControl w:val="0"/>
              <w:ind w:firstLine="0"/>
              <w:rPr>
                <w:sz w:val="22"/>
                <w:szCs w:val="22"/>
              </w:rPr>
            </w:pPr>
            <w:r>
              <w:rPr>
                <w:sz w:val="22"/>
                <w:szCs w:val="22"/>
              </w:rPr>
              <w:t>X</w:t>
            </w:r>
          </w:p>
        </w:tc>
        <w:tc>
          <w:tcPr>
            <w:tcW w:w="731" w:type="pct"/>
            <w:shd w:val="clear" w:color="auto" w:fill="auto"/>
            <w:tcMar>
              <w:top w:w="100" w:type="dxa"/>
              <w:left w:w="100" w:type="dxa"/>
              <w:bottom w:w="100" w:type="dxa"/>
              <w:right w:w="100" w:type="dxa"/>
            </w:tcMar>
          </w:tcPr>
          <w:p w14:paraId="05AA1721" w14:textId="025E001A" w:rsidR="009827A8" w:rsidRPr="00F45543" w:rsidRDefault="00794213" w:rsidP="000A12C9">
            <w:pPr>
              <w:widowControl w:val="0"/>
              <w:ind w:firstLine="0"/>
              <w:rPr>
                <w:sz w:val="22"/>
                <w:szCs w:val="22"/>
              </w:rPr>
            </w:pPr>
            <w:r>
              <w:rPr>
                <w:sz w:val="22"/>
                <w:szCs w:val="22"/>
              </w:rPr>
              <w:t>X</w:t>
            </w:r>
          </w:p>
        </w:tc>
        <w:tc>
          <w:tcPr>
            <w:tcW w:w="731" w:type="pct"/>
            <w:shd w:val="clear" w:color="auto" w:fill="auto"/>
            <w:tcMar>
              <w:top w:w="100" w:type="dxa"/>
              <w:left w:w="100" w:type="dxa"/>
              <w:bottom w:w="100" w:type="dxa"/>
              <w:right w:w="100" w:type="dxa"/>
            </w:tcMar>
          </w:tcPr>
          <w:p w14:paraId="6945F05A" w14:textId="77777777" w:rsidR="009827A8" w:rsidRPr="00F45543" w:rsidRDefault="009827A8" w:rsidP="000A12C9">
            <w:pPr>
              <w:widowControl w:val="0"/>
              <w:ind w:firstLine="0"/>
              <w:rPr>
                <w:sz w:val="22"/>
                <w:szCs w:val="22"/>
              </w:rPr>
            </w:pPr>
          </w:p>
        </w:tc>
        <w:tc>
          <w:tcPr>
            <w:tcW w:w="731" w:type="pct"/>
          </w:tcPr>
          <w:p w14:paraId="3B22A2B5" w14:textId="77777777" w:rsidR="009827A8" w:rsidRPr="00F45543" w:rsidRDefault="009827A8" w:rsidP="000A12C9">
            <w:pPr>
              <w:widowControl w:val="0"/>
              <w:ind w:firstLine="0"/>
              <w:rPr>
                <w:sz w:val="22"/>
                <w:szCs w:val="22"/>
              </w:rPr>
            </w:pPr>
          </w:p>
        </w:tc>
      </w:tr>
      <w:tr w:rsidR="009827A8" w14:paraId="5484ED13" w14:textId="77777777" w:rsidTr="00B469FE">
        <w:tc>
          <w:tcPr>
            <w:tcW w:w="1346" w:type="pct"/>
            <w:shd w:val="clear" w:color="auto" w:fill="auto"/>
            <w:tcMar>
              <w:top w:w="100" w:type="dxa"/>
              <w:left w:w="100" w:type="dxa"/>
              <w:bottom w:w="100" w:type="dxa"/>
              <w:right w:w="100" w:type="dxa"/>
            </w:tcMar>
          </w:tcPr>
          <w:p w14:paraId="1DF5B085" w14:textId="528116B1" w:rsidR="009827A8" w:rsidRPr="00F45543" w:rsidRDefault="009827A8" w:rsidP="000A12C9">
            <w:pPr>
              <w:widowControl w:val="0"/>
              <w:ind w:firstLine="0"/>
              <w:rPr>
                <w:sz w:val="22"/>
                <w:szCs w:val="22"/>
              </w:rPr>
            </w:pPr>
            <w:r w:rsidRPr="00F45543">
              <w:rPr>
                <w:sz w:val="22"/>
                <w:szCs w:val="22"/>
              </w:rPr>
              <w:t xml:space="preserve">Encerramento do </w:t>
            </w:r>
            <w:r w:rsidRPr="00F45543">
              <w:rPr>
                <w:sz w:val="22"/>
                <w:szCs w:val="22"/>
              </w:rPr>
              <w:lastRenderedPageBreak/>
              <w:t>período de coleta de respostas online</w:t>
            </w:r>
          </w:p>
        </w:tc>
        <w:tc>
          <w:tcPr>
            <w:tcW w:w="731" w:type="pct"/>
            <w:shd w:val="clear" w:color="auto" w:fill="auto"/>
            <w:tcMar>
              <w:top w:w="100" w:type="dxa"/>
              <w:left w:w="100" w:type="dxa"/>
              <w:bottom w:w="100" w:type="dxa"/>
              <w:right w:w="100" w:type="dxa"/>
            </w:tcMar>
          </w:tcPr>
          <w:p w14:paraId="75819649"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076F62AA"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5728B5D9" w14:textId="61988C60"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4FD53879" w14:textId="77777777" w:rsidR="009827A8" w:rsidRPr="00F45543" w:rsidRDefault="009827A8" w:rsidP="000A12C9">
            <w:pPr>
              <w:widowControl w:val="0"/>
              <w:ind w:firstLine="0"/>
              <w:rPr>
                <w:sz w:val="22"/>
                <w:szCs w:val="22"/>
              </w:rPr>
            </w:pPr>
            <w:r w:rsidRPr="00F45543">
              <w:rPr>
                <w:sz w:val="22"/>
                <w:szCs w:val="22"/>
              </w:rPr>
              <w:t>X</w:t>
            </w:r>
          </w:p>
        </w:tc>
        <w:tc>
          <w:tcPr>
            <w:tcW w:w="731" w:type="pct"/>
          </w:tcPr>
          <w:p w14:paraId="41E45059" w14:textId="77777777" w:rsidR="009827A8" w:rsidRPr="00F45543" w:rsidRDefault="009827A8" w:rsidP="000A12C9">
            <w:pPr>
              <w:widowControl w:val="0"/>
              <w:ind w:firstLine="0"/>
              <w:rPr>
                <w:sz w:val="22"/>
                <w:szCs w:val="22"/>
              </w:rPr>
            </w:pPr>
          </w:p>
        </w:tc>
      </w:tr>
      <w:tr w:rsidR="009827A8" w14:paraId="73C9FC25" w14:textId="77777777" w:rsidTr="00B469FE">
        <w:tc>
          <w:tcPr>
            <w:tcW w:w="1346" w:type="pct"/>
            <w:shd w:val="clear" w:color="auto" w:fill="auto"/>
            <w:tcMar>
              <w:top w:w="100" w:type="dxa"/>
              <w:left w:w="100" w:type="dxa"/>
              <w:bottom w:w="100" w:type="dxa"/>
              <w:right w:w="100" w:type="dxa"/>
            </w:tcMar>
          </w:tcPr>
          <w:p w14:paraId="0A87D556" w14:textId="4F862FCF" w:rsidR="009827A8" w:rsidRPr="00F45543" w:rsidRDefault="009827A8" w:rsidP="000A12C9">
            <w:pPr>
              <w:widowControl w:val="0"/>
              <w:ind w:firstLine="0"/>
              <w:rPr>
                <w:sz w:val="22"/>
                <w:szCs w:val="22"/>
              </w:rPr>
            </w:pPr>
            <w:r w:rsidRPr="00F45543">
              <w:rPr>
                <w:sz w:val="22"/>
                <w:szCs w:val="22"/>
              </w:rPr>
              <w:t xml:space="preserve">Análise exploratória preliminar com possíveis contatos adicionais </w:t>
            </w:r>
          </w:p>
        </w:tc>
        <w:tc>
          <w:tcPr>
            <w:tcW w:w="731" w:type="pct"/>
            <w:shd w:val="clear" w:color="auto" w:fill="auto"/>
            <w:tcMar>
              <w:top w:w="100" w:type="dxa"/>
              <w:left w:w="100" w:type="dxa"/>
              <w:bottom w:w="100" w:type="dxa"/>
              <w:right w:w="100" w:type="dxa"/>
            </w:tcMar>
          </w:tcPr>
          <w:p w14:paraId="180FF925"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37D5BD0F"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1DC2C045" w14:textId="344E2993"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5356C60C" w14:textId="77777777" w:rsidR="009827A8" w:rsidRPr="00F45543" w:rsidRDefault="009827A8" w:rsidP="000A12C9">
            <w:pPr>
              <w:widowControl w:val="0"/>
              <w:ind w:firstLine="0"/>
              <w:rPr>
                <w:sz w:val="22"/>
                <w:szCs w:val="22"/>
              </w:rPr>
            </w:pPr>
            <w:r w:rsidRPr="00F45543">
              <w:rPr>
                <w:sz w:val="22"/>
                <w:szCs w:val="22"/>
              </w:rPr>
              <w:t>X</w:t>
            </w:r>
          </w:p>
        </w:tc>
        <w:tc>
          <w:tcPr>
            <w:tcW w:w="731" w:type="pct"/>
          </w:tcPr>
          <w:p w14:paraId="42F88FED" w14:textId="77777777" w:rsidR="009827A8" w:rsidRPr="00F45543" w:rsidRDefault="009827A8" w:rsidP="000A12C9">
            <w:pPr>
              <w:widowControl w:val="0"/>
              <w:ind w:firstLine="0"/>
              <w:rPr>
                <w:sz w:val="22"/>
                <w:szCs w:val="22"/>
              </w:rPr>
            </w:pPr>
            <w:r w:rsidRPr="00F45543">
              <w:rPr>
                <w:sz w:val="22"/>
                <w:szCs w:val="22"/>
              </w:rPr>
              <w:t>X</w:t>
            </w:r>
          </w:p>
        </w:tc>
      </w:tr>
      <w:tr w:rsidR="009827A8" w14:paraId="007EBBC4" w14:textId="77777777" w:rsidTr="00B469FE">
        <w:tc>
          <w:tcPr>
            <w:tcW w:w="1346" w:type="pct"/>
            <w:shd w:val="clear" w:color="auto" w:fill="auto"/>
            <w:tcMar>
              <w:top w:w="100" w:type="dxa"/>
              <w:left w:w="100" w:type="dxa"/>
              <w:bottom w:w="100" w:type="dxa"/>
              <w:right w:w="100" w:type="dxa"/>
            </w:tcMar>
          </w:tcPr>
          <w:p w14:paraId="26DB1D0A" w14:textId="78BC2D81" w:rsidR="009827A8" w:rsidRPr="00F45543" w:rsidRDefault="009827A8" w:rsidP="000A12C9">
            <w:pPr>
              <w:widowControl w:val="0"/>
              <w:ind w:firstLine="0"/>
              <w:rPr>
                <w:sz w:val="22"/>
                <w:szCs w:val="22"/>
              </w:rPr>
            </w:pPr>
            <w:r w:rsidRPr="00F45543">
              <w:rPr>
                <w:sz w:val="22"/>
                <w:szCs w:val="22"/>
              </w:rPr>
              <w:t>Análise estatística quantitativa e qualitativa finais</w:t>
            </w:r>
          </w:p>
        </w:tc>
        <w:tc>
          <w:tcPr>
            <w:tcW w:w="731" w:type="pct"/>
            <w:shd w:val="clear" w:color="auto" w:fill="auto"/>
            <w:tcMar>
              <w:top w:w="100" w:type="dxa"/>
              <w:left w:w="100" w:type="dxa"/>
              <w:bottom w:w="100" w:type="dxa"/>
              <w:right w:w="100" w:type="dxa"/>
            </w:tcMar>
          </w:tcPr>
          <w:p w14:paraId="3EF5DD61"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793A966B"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57A99250" w14:textId="209A01CA"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1F5EE241" w14:textId="77777777" w:rsidR="009827A8" w:rsidRPr="00F45543" w:rsidRDefault="009827A8" w:rsidP="000A12C9">
            <w:pPr>
              <w:widowControl w:val="0"/>
              <w:ind w:firstLine="0"/>
              <w:rPr>
                <w:sz w:val="22"/>
                <w:szCs w:val="22"/>
              </w:rPr>
            </w:pPr>
            <w:r w:rsidRPr="00F45543">
              <w:rPr>
                <w:sz w:val="22"/>
                <w:szCs w:val="22"/>
              </w:rPr>
              <w:t>X</w:t>
            </w:r>
          </w:p>
        </w:tc>
        <w:tc>
          <w:tcPr>
            <w:tcW w:w="731" w:type="pct"/>
          </w:tcPr>
          <w:p w14:paraId="161A8D44" w14:textId="4F4373D4" w:rsidR="009827A8" w:rsidRPr="00F45543" w:rsidRDefault="009827A8" w:rsidP="000A12C9">
            <w:pPr>
              <w:widowControl w:val="0"/>
              <w:ind w:firstLine="0"/>
              <w:rPr>
                <w:sz w:val="22"/>
                <w:szCs w:val="22"/>
              </w:rPr>
            </w:pPr>
          </w:p>
        </w:tc>
      </w:tr>
      <w:tr w:rsidR="009827A8" w14:paraId="1B3E0B45" w14:textId="77777777" w:rsidTr="00B469FE">
        <w:tc>
          <w:tcPr>
            <w:tcW w:w="1346" w:type="pct"/>
            <w:shd w:val="clear" w:color="auto" w:fill="auto"/>
            <w:tcMar>
              <w:top w:w="100" w:type="dxa"/>
              <w:left w:w="100" w:type="dxa"/>
              <w:bottom w:w="100" w:type="dxa"/>
              <w:right w:w="100" w:type="dxa"/>
            </w:tcMar>
          </w:tcPr>
          <w:p w14:paraId="18F600EF" w14:textId="3AAFD8B5" w:rsidR="009827A8" w:rsidRPr="00F45543" w:rsidRDefault="009827A8" w:rsidP="000A12C9">
            <w:pPr>
              <w:widowControl w:val="0"/>
              <w:ind w:firstLine="0"/>
              <w:rPr>
                <w:sz w:val="22"/>
                <w:szCs w:val="22"/>
              </w:rPr>
            </w:pPr>
            <w:r w:rsidRPr="00F45543">
              <w:rPr>
                <w:sz w:val="22"/>
                <w:szCs w:val="22"/>
              </w:rPr>
              <w:t xml:space="preserve">Divulgação dos resultados brutos aos participantes </w:t>
            </w:r>
          </w:p>
        </w:tc>
        <w:tc>
          <w:tcPr>
            <w:tcW w:w="731" w:type="pct"/>
            <w:shd w:val="clear" w:color="auto" w:fill="auto"/>
            <w:tcMar>
              <w:top w:w="100" w:type="dxa"/>
              <w:left w:w="100" w:type="dxa"/>
              <w:bottom w:w="100" w:type="dxa"/>
              <w:right w:w="100" w:type="dxa"/>
            </w:tcMar>
          </w:tcPr>
          <w:p w14:paraId="308E832E"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664B3D15"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6F734E1E"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3588C43E" w14:textId="77777777" w:rsidR="009827A8" w:rsidRPr="00F45543" w:rsidRDefault="009827A8" w:rsidP="000A12C9">
            <w:pPr>
              <w:widowControl w:val="0"/>
              <w:ind w:firstLine="0"/>
              <w:rPr>
                <w:sz w:val="22"/>
                <w:szCs w:val="22"/>
              </w:rPr>
            </w:pPr>
            <w:r w:rsidRPr="00F45543">
              <w:rPr>
                <w:sz w:val="22"/>
                <w:szCs w:val="22"/>
              </w:rPr>
              <w:t>X</w:t>
            </w:r>
          </w:p>
        </w:tc>
        <w:tc>
          <w:tcPr>
            <w:tcW w:w="731" w:type="pct"/>
          </w:tcPr>
          <w:p w14:paraId="5ADD555D" w14:textId="77777777" w:rsidR="009827A8" w:rsidRPr="00F45543" w:rsidRDefault="009827A8" w:rsidP="000A12C9">
            <w:pPr>
              <w:widowControl w:val="0"/>
              <w:ind w:firstLine="0"/>
              <w:rPr>
                <w:sz w:val="22"/>
                <w:szCs w:val="22"/>
              </w:rPr>
            </w:pPr>
            <w:r w:rsidRPr="00F45543">
              <w:rPr>
                <w:sz w:val="22"/>
                <w:szCs w:val="22"/>
              </w:rPr>
              <w:t>X</w:t>
            </w:r>
          </w:p>
        </w:tc>
      </w:tr>
      <w:tr w:rsidR="009827A8" w14:paraId="598E94A8" w14:textId="77777777" w:rsidTr="00B469FE">
        <w:tc>
          <w:tcPr>
            <w:tcW w:w="1346" w:type="pct"/>
            <w:shd w:val="clear" w:color="auto" w:fill="auto"/>
            <w:tcMar>
              <w:top w:w="100" w:type="dxa"/>
              <w:left w:w="100" w:type="dxa"/>
              <w:bottom w:w="100" w:type="dxa"/>
              <w:right w:w="100" w:type="dxa"/>
            </w:tcMar>
          </w:tcPr>
          <w:p w14:paraId="36431562" w14:textId="4960490E" w:rsidR="009827A8" w:rsidRPr="00F45543" w:rsidRDefault="009827A8" w:rsidP="000A12C9">
            <w:pPr>
              <w:widowControl w:val="0"/>
              <w:ind w:firstLine="0"/>
              <w:rPr>
                <w:sz w:val="22"/>
                <w:szCs w:val="22"/>
              </w:rPr>
            </w:pPr>
            <w:r w:rsidRPr="00F45543">
              <w:rPr>
                <w:sz w:val="22"/>
                <w:szCs w:val="22"/>
              </w:rPr>
              <w:t>Análises adicionais para a tese de doutorado</w:t>
            </w:r>
          </w:p>
        </w:tc>
        <w:tc>
          <w:tcPr>
            <w:tcW w:w="731" w:type="pct"/>
            <w:shd w:val="clear" w:color="auto" w:fill="auto"/>
            <w:tcMar>
              <w:top w:w="100" w:type="dxa"/>
              <w:left w:w="100" w:type="dxa"/>
              <w:bottom w:w="100" w:type="dxa"/>
              <w:right w:w="100" w:type="dxa"/>
            </w:tcMar>
          </w:tcPr>
          <w:p w14:paraId="469816BC"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53AD04BC"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2F9B835A"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7C0AF27A" w14:textId="69BF76DC" w:rsidR="009827A8" w:rsidRPr="00F45543" w:rsidRDefault="009827A8" w:rsidP="000A12C9">
            <w:pPr>
              <w:widowControl w:val="0"/>
              <w:ind w:firstLine="0"/>
              <w:rPr>
                <w:sz w:val="22"/>
                <w:szCs w:val="22"/>
              </w:rPr>
            </w:pPr>
          </w:p>
        </w:tc>
        <w:tc>
          <w:tcPr>
            <w:tcW w:w="731" w:type="pct"/>
          </w:tcPr>
          <w:p w14:paraId="4B0529E8" w14:textId="77777777" w:rsidR="009827A8" w:rsidRPr="00F45543" w:rsidRDefault="009827A8" w:rsidP="000A12C9">
            <w:pPr>
              <w:widowControl w:val="0"/>
              <w:ind w:firstLine="0"/>
              <w:rPr>
                <w:sz w:val="22"/>
                <w:szCs w:val="22"/>
              </w:rPr>
            </w:pPr>
            <w:r w:rsidRPr="00F45543">
              <w:rPr>
                <w:sz w:val="22"/>
                <w:szCs w:val="22"/>
              </w:rPr>
              <w:t>X</w:t>
            </w:r>
          </w:p>
        </w:tc>
      </w:tr>
      <w:tr w:rsidR="009827A8" w14:paraId="4AA75A15" w14:textId="77777777" w:rsidTr="00B469FE">
        <w:tc>
          <w:tcPr>
            <w:tcW w:w="1346" w:type="pct"/>
            <w:shd w:val="clear" w:color="auto" w:fill="auto"/>
            <w:tcMar>
              <w:top w:w="100" w:type="dxa"/>
              <w:left w:w="100" w:type="dxa"/>
              <w:bottom w:w="100" w:type="dxa"/>
              <w:right w:w="100" w:type="dxa"/>
            </w:tcMar>
          </w:tcPr>
          <w:p w14:paraId="4579A5CB" w14:textId="77777777" w:rsidR="009827A8" w:rsidRPr="00F45543" w:rsidRDefault="009827A8" w:rsidP="000A12C9">
            <w:pPr>
              <w:widowControl w:val="0"/>
              <w:ind w:firstLine="0"/>
              <w:rPr>
                <w:sz w:val="22"/>
                <w:szCs w:val="22"/>
              </w:rPr>
            </w:pPr>
            <w:r w:rsidRPr="00F45543">
              <w:rPr>
                <w:sz w:val="22"/>
                <w:szCs w:val="22"/>
              </w:rPr>
              <w:t xml:space="preserve">Submissão do relatório final para o Comitê de ética </w:t>
            </w:r>
          </w:p>
        </w:tc>
        <w:tc>
          <w:tcPr>
            <w:tcW w:w="731" w:type="pct"/>
            <w:shd w:val="clear" w:color="auto" w:fill="auto"/>
            <w:tcMar>
              <w:top w:w="100" w:type="dxa"/>
              <w:left w:w="100" w:type="dxa"/>
              <w:bottom w:w="100" w:type="dxa"/>
              <w:right w:w="100" w:type="dxa"/>
            </w:tcMar>
          </w:tcPr>
          <w:p w14:paraId="66DA44AB"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5E8951D9"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5515EA17" w14:textId="77777777" w:rsidR="009827A8" w:rsidRPr="00F45543" w:rsidRDefault="009827A8" w:rsidP="000A12C9">
            <w:pPr>
              <w:widowControl w:val="0"/>
              <w:ind w:firstLine="0"/>
              <w:rPr>
                <w:sz w:val="22"/>
                <w:szCs w:val="22"/>
              </w:rPr>
            </w:pPr>
          </w:p>
        </w:tc>
        <w:tc>
          <w:tcPr>
            <w:tcW w:w="731" w:type="pct"/>
            <w:shd w:val="clear" w:color="auto" w:fill="auto"/>
            <w:tcMar>
              <w:top w:w="100" w:type="dxa"/>
              <w:left w:w="100" w:type="dxa"/>
              <w:bottom w:w="100" w:type="dxa"/>
              <w:right w:w="100" w:type="dxa"/>
            </w:tcMar>
          </w:tcPr>
          <w:p w14:paraId="44C262A6" w14:textId="77777777" w:rsidR="009827A8" w:rsidRPr="00F45543" w:rsidRDefault="009827A8" w:rsidP="000A12C9">
            <w:pPr>
              <w:widowControl w:val="0"/>
              <w:ind w:firstLine="0"/>
              <w:rPr>
                <w:sz w:val="22"/>
                <w:szCs w:val="22"/>
              </w:rPr>
            </w:pPr>
          </w:p>
        </w:tc>
        <w:tc>
          <w:tcPr>
            <w:tcW w:w="731" w:type="pct"/>
          </w:tcPr>
          <w:p w14:paraId="704F6287" w14:textId="5AE16883" w:rsidR="009827A8" w:rsidRPr="00F45543" w:rsidRDefault="009827A8" w:rsidP="000A12C9">
            <w:pPr>
              <w:widowControl w:val="0"/>
              <w:ind w:firstLine="0"/>
              <w:rPr>
                <w:sz w:val="22"/>
                <w:szCs w:val="22"/>
              </w:rPr>
            </w:pPr>
            <w:r w:rsidRPr="00F45543">
              <w:rPr>
                <w:sz w:val="22"/>
                <w:szCs w:val="22"/>
              </w:rPr>
              <w:t>X</w:t>
            </w:r>
          </w:p>
        </w:tc>
      </w:tr>
    </w:tbl>
    <w:p w14:paraId="502CC240" w14:textId="77777777" w:rsidR="000A12C9" w:rsidRDefault="000A12C9" w:rsidP="002B25DB"/>
    <w:p w14:paraId="19173269" w14:textId="77777777" w:rsidR="000A12C9" w:rsidRPr="002328A8" w:rsidRDefault="000A12C9" w:rsidP="002B25DB"/>
    <w:p w14:paraId="10A7A37D" w14:textId="5E04A740" w:rsidR="00E53050" w:rsidRPr="005C56E4" w:rsidRDefault="002F2FE0" w:rsidP="002F2FE0">
      <w:pPr>
        <w:pStyle w:val="Ttulo2"/>
      </w:pPr>
      <w:r w:rsidRPr="005C56E4">
        <w:t>REFERÊNCIAS BIBLIOGRÁFICAS</w:t>
      </w:r>
      <w:r w:rsidR="00EE7DB2" w:rsidRPr="005C56E4">
        <w:t xml:space="preserve"> </w:t>
      </w:r>
    </w:p>
    <w:p w14:paraId="428F1112" w14:textId="77777777" w:rsidR="002F2FE0" w:rsidRPr="005C56E4" w:rsidRDefault="002F2FE0" w:rsidP="007E0BB7"/>
    <w:p w14:paraId="7BA44F2F" w14:textId="03BBB05D" w:rsidR="00A74F65" w:rsidRPr="00A74F65" w:rsidRDefault="00383A92" w:rsidP="00A74F65">
      <w:pPr>
        <w:widowControl w:val="0"/>
        <w:autoSpaceDE w:val="0"/>
        <w:autoSpaceDN w:val="0"/>
        <w:adjustRightInd w:val="0"/>
        <w:ind w:left="640" w:hanging="640"/>
        <w:rPr>
          <w:rFonts w:cs="Times New Roman"/>
          <w:noProof/>
        </w:rPr>
      </w:pPr>
      <w:r>
        <w:fldChar w:fldCharType="begin" w:fldLock="1"/>
      </w:r>
      <w:r w:rsidRPr="005C56E4">
        <w:instrText xml:space="preserve">ADDIN Mendeley Bibliography CSL_BIBLIOGRAPHY </w:instrText>
      </w:r>
      <w:r>
        <w:fldChar w:fldCharType="separate"/>
      </w:r>
      <w:r w:rsidR="00A74F65" w:rsidRPr="00A74F65">
        <w:rPr>
          <w:rFonts w:cs="Times New Roman"/>
          <w:noProof/>
        </w:rPr>
        <w:t>1.</w:t>
      </w:r>
      <w:r w:rsidR="00A74F65" w:rsidRPr="00A74F65">
        <w:rPr>
          <w:rFonts w:cs="Times New Roman"/>
          <w:noProof/>
        </w:rPr>
        <w:tab/>
      </w:r>
      <w:r w:rsidR="00A74F65" w:rsidRPr="00A74F65">
        <w:rPr>
          <w:rFonts w:cs="Times New Roman"/>
          <w:b/>
          <w:bCs/>
          <w:noProof/>
        </w:rPr>
        <w:t>(961) ENERGY Tech TALKS | Temporada 4, Episódio 1 - YouTube</w:t>
      </w:r>
      <w:r w:rsidR="00A74F65" w:rsidRPr="00A74F65">
        <w:rPr>
          <w:rFonts w:cs="Times New Roman"/>
          <w:noProof/>
        </w:rPr>
        <w:t xml:space="preserve">. Disponível em: &lt;https://www.youtube.com/watch?v=XFIplF43xbo&gt;. Acesso em: 19 sep. 2023a. </w:t>
      </w:r>
    </w:p>
    <w:p w14:paraId="697EAE3D"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2.</w:t>
      </w:r>
      <w:r w:rsidRPr="00A74F65">
        <w:rPr>
          <w:rFonts w:cs="Times New Roman"/>
          <w:noProof/>
        </w:rPr>
        <w:tab/>
      </w:r>
      <w:r w:rsidRPr="00A74F65">
        <w:rPr>
          <w:rFonts w:cs="Times New Roman"/>
          <w:b/>
          <w:bCs/>
          <w:noProof/>
        </w:rPr>
        <w:t>Agenda 2030 no STF</w:t>
      </w:r>
      <w:r w:rsidRPr="00A74F65">
        <w:rPr>
          <w:rFonts w:cs="Times New Roman"/>
          <w:noProof/>
        </w:rPr>
        <w:t xml:space="preserve">. Disponível em: &lt;https://portal.stf.jus.br/hotsites/agenda-2030/&gt;. </w:t>
      </w:r>
      <w:r w:rsidRPr="00212E3C">
        <w:rPr>
          <w:rFonts w:cs="Times New Roman"/>
          <w:noProof/>
          <w:lang w:val="en-US"/>
        </w:rPr>
        <w:t xml:space="preserve">Acesso em: 21 jul. 2022b. </w:t>
      </w:r>
    </w:p>
    <w:p w14:paraId="3BEF5737"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3.</w:t>
      </w:r>
      <w:r w:rsidRPr="00212E3C">
        <w:rPr>
          <w:rFonts w:cs="Times New Roman"/>
          <w:noProof/>
          <w:lang w:val="en-US"/>
        </w:rPr>
        <w:tab/>
        <w:t xml:space="preserve">AGGARWAL, S.; BURGESS, E. </w:t>
      </w:r>
      <w:r w:rsidRPr="00212E3C">
        <w:rPr>
          <w:rFonts w:cs="Times New Roman"/>
          <w:b/>
          <w:bCs/>
          <w:noProof/>
          <w:lang w:val="en-US"/>
        </w:rPr>
        <w:t>New Regulatory Models</w:t>
      </w:r>
      <w:r w:rsidRPr="00212E3C">
        <w:rPr>
          <w:rFonts w:cs="Times New Roman"/>
          <w:noProof/>
          <w:lang w:val="en-US"/>
        </w:rPr>
        <w:t xml:space="preserve">. Tempe, EUA: UTILITY OF THE FUTURE CENTER, 2014c. </w:t>
      </w:r>
    </w:p>
    <w:p w14:paraId="67F1B8E3"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lastRenderedPageBreak/>
        <w:t>4.</w:t>
      </w:r>
      <w:r w:rsidRPr="00212E3C">
        <w:rPr>
          <w:rFonts w:cs="Times New Roman"/>
          <w:noProof/>
          <w:lang w:val="en-US"/>
        </w:rPr>
        <w:tab/>
        <w:t xml:space="preserve">DE ALMEIDA, L.; KLAUSMANN, N.; VAN SOEST, H.; CAPPELLI, V. Peer-to-Peer Trading and Energy Community in the Electricity Market - Analysing the Literature on Law and Regulation and Looking Ahead to Future Challenges. </w:t>
      </w:r>
      <w:r w:rsidRPr="00212E3C">
        <w:rPr>
          <w:rFonts w:cs="Times New Roman"/>
          <w:b/>
          <w:bCs/>
          <w:noProof/>
          <w:lang w:val="en-US"/>
        </w:rPr>
        <w:t>SSRN Electronic Journal</w:t>
      </w:r>
      <w:r w:rsidRPr="00212E3C">
        <w:rPr>
          <w:rFonts w:cs="Times New Roman"/>
          <w:noProof/>
          <w:lang w:val="en-US"/>
        </w:rPr>
        <w:t xml:space="preserve">, n. April, 2021d. </w:t>
      </w:r>
    </w:p>
    <w:p w14:paraId="3F4EC97C"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5.</w:t>
      </w:r>
      <w:r w:rsidRPr="00212E3C">
        <w:rPr>
          <w:rFonts w:cs="Times New Roman"/>
          <w:noProof/>
          <w:lang w:val="en-US"/>
        </w:rPr>
        <w:tab/>
        <w:t xml:space="preserve">AMIN, M.; SCHEWE, P. F. </w:t>
      </w:r>
      <w:r w:rsidRPr="00212E3C">
        <w:rPr>
          <w:rFonts w:cs="Times New Roman"/>
          <w:b/>
          <w:bCs/>
          <w:noProof/>
          <w:lang w:val="en-US"/>
        </w:rPr>
        <w:t>Preventing blackouts: building a smarter power gridScientific American</w:t>
      </w:r>
      <w:r w:rsidRPr="00212E3C">
        <w:rPr>
          <w:rFonts w:cs="Times New Roman"/>
          <w:noProof/>
          <w:lang w:val="en-US"/>
        </w:rPr>
        <w:t xml:space="preserve">, 2007e. </w:t>
      </w:r>
    </w:p>
    <w:p w14:paraId="4C947EE6"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6.</w:t>
      </w:r>
      <w:r w:rsidRPr="00A74F65">
        <w:rPr>
          <w:rFonts w:cs="Times New Roman"/>
          <w:noProof/>
        </w:rPr>
        <w:tab/>
      </w:r>
      <w:r w:rsidRPr="00A74F65">
        <w:rPr>
          <w:rFonts w:cs="Times New Roman"/>
          <w:b/>
          <w:bCs/>
          <w:noProof/>
        </w:rPr>
        <w:t>Ampliação do mercado livre de energia abre frente de debate | Opinião | Valor Econômico</w:t>
      </w:r>
      <w:r w:rsidRPr="00A74F65">
        <w:rPr>
          <w:rFonts w:cs="Times New Roman"/>
          <w:noProof/>
        </w:rPr>
        <w:t xml:space="preserve">. Disponível em: &lt;https://valor.globo.com/opiniao/noticia/2023/08/01/ampliacao-do-mercado-livre-de-energia-abre-frente-de-debate.ghtml&gt;. Acesso em: 19 sep. 2023f. </w:t>
      </w:r>
    </w:p>
    <w:p w14:paraId="77D52A1F"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7.</w:t>
      </w:r>
      <w:r w:rsidRPr="00A74F65">
        <w:rPr>
          <w:rFonts w:cs="Times New Roman"/>
          <w:noProof/>
        </w:rPr>
        <w:tab/>
        <w:t xml:space="preserve">ANTUNES, N.; KOOLE, J.; FARIA, Y. R.; MATOS, G.; SOBROSA, I.; BOFF, D. </w:t>
      </w:r>
      <w:r w:rsidRPr="00A74F65">
        <w:rPr>
          <w:rFonts w:cs="Times New Roman"/>
          <w:b/>
          <w:bCs/>
          <w:noProof/>
        </w:rPr>
        <w:t>Modelo Regulatório para Implantação da Mini e Micro Geração Distribuída - Relatório Final - Projeto P&amp;D ANEEL 04950-0586/2018 CEMIG DISTRIBUIÇÃO</w:t>
      </w:r>
      <w:r w:rsidRPr="00A74F65">
        <w:rPr>
          <w:rFonts w:cs="Times New Roman"/>
          <w:noProof/>
        </w:rPr>
        <w:t xml:space="preserve">. [s.l: s.n.]. </w:t>
      </w:r>
    </w:p>
    <w:p w14:paraId="47BDEF08"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8.</w:t>
      </w:r>
      <w:r w:rsidRPr="00A74F65">
        <w:rPr>
          <w:rFonts w:cs="Times New Roman"/>
          <w:noProof/>
        </w:rPr>
        <w:tab/>
        <w:t xml:space="preserve">AZEVEDO, D. C. </w:t>
      </w:r>
      <w:r w:rsidRPr="00A74F65">
        <w:rPr>
          <w:rFonts w:cs="Times New Roman"/>
          <w:b/>
          <w:bCs/>
          <w:noProof/>
        </w:rPr>
        <w:t>MIGRAÇÃO DE CONSUMIDORES PARA O MERCADO</w:t>
      </w:r>
      <w:r w:rsidRPr="00A74F65">
        <w:rPr>
          <w:rFonts w:cs="Times New Roman"/>
          <w:noProof/>
        </w:rPr>
        <w:t>. Trabalho de Conclusão de Curso—São Luís: Faculdade Pitágoras, 2019h.</w:t>
      </w:r>
    </w:p>
    <w:p w14:paraId="5C87E4D7"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9.</w:t>
      </w:r>
      <w:r w:rsidRPr="00212E3C">
        <w:rPr>
          <w:rFonts w:cs="Times New Roman"/>
          <w:noProof/>
          <w:lang w:val="en-US"/>
        </w:rPr>
        <w:tab/>
        <w:t xml:space="preserve">BAHRAMARA, S. The microgrids’ participation problem in the wholesale markets considering different viewpoints about the ownership and the management of the battery energy storages. </w:t>
      </w:r>
      <w:r w:rsidRPr="00A74F65">
        <w:rPr>
          <w:rFonts w:cs="Times New Roman"/>
          <w:b/>
          <w:bCs/>
          <w:noProof/>
        </w:rPr>
        <w:t>Journal of Energy Storage</w:t>
      </w:r>
      <w:r w:rsidRPr="00A74F65">
        <w:rPr>
          <w:rFonts w:cs="Times New Roman"/>
          <w:noProof/>
        </w:rPr>
        <w:t xml:space="preserve">, v. 55, n. PA, p. 105432, 2022i. </w:t>
      </w:r>
    </w:p>
    <w:p w14:paraId="6462EB43"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10.</w:t>
      </w:r>
      <w:r w:rsidRPr="00A74F65">
        <w:rPr>
          <w:rFonts w:cs="Times New Roman"/>
          <w:noProof/>
        </w:rPr>
        <w:tab/>
        <w:t xml:space="preserve">BAUMGARTEN, C. </w:t>
      </w:r>
      <w:r w:rsidRPr="00A74F65">
        <w:rPr>
          <w:rFonts w:cs="Times New Roman"/>
          <w:b/>
          <w:bCs/>
          <w:noProof/>
        </w:rPr>
        <w:t>Modelo Para Análise Da Inserção De Pequenas Fontes Solares Fotovoltaicas Em Sistemas De Distribuição: Uma Abordagem Multivariável</w:t>
      </w:r>
      <w:r w:rsidRPr="00A74F65">
        <w:rPr>
          <w:rFonts w:cs="Times New Roman"/>
          <w:noProof/>
        </w:rPr>
        <w:t>. Master dissertation—Porto Alegre: Universidade Federal do Rio Grande do Sul - UFRGS, 2016j.</w:t>
      </w:r>
    </w:p>
    <w:p w14:paraId="41E85D67"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11.</w:t>
      </w:r>
      <w:r w:rsidRPr="00A74F65">
        <w:rPr>
          <w:rFonts w:cs="Times New Roman"/>
          <w:noProof/>
        </w:rPr>
        <w:tab/>
        <w:t xml:space="preserve">BEKHIT, R.; BIANCO, G.; DELFINO, F.; FERRO, G.; NOCE, C.; ORRÙ, L.; et al. </w:t>
      </w:r>
      <w:r w:rsidRPr="00212E3C">
        <w:rPr>
          <w:rFonts w:cs="Times New Roman"/>
          <w:noProof/>
          <w:lang w:val="en-US"/>
        </w:rPr>
        <w:t xml:space="preserve">A platform for demand response and intentional islanding in distribution grids: The LIVING GRID demonstration project. </w:t>
      </w:r>
      <w:r w:rsidRPr="00A74F65">
        <w:rPr>
          <w:rFonts w:cs="Times New Roman"/>
          <w:b/>
          <w:bCs/>
          <w:noProof/>
        </w:rPr>
        <w:t>Results in Control and Optimization</w:t>
      </w:r>
      <w:r w:rsidRPr="00A74F65">
        <w:rPr>
          <w:rFonts w:cs="Times New Roman"/>
          <w:noProof/>
        </w:rPr>
        <w:t xml:space="preserve">, v. 12, n. March, 2023k. </w:t>
      </w:r>
    </w:p>
    <w:p w14:paraId="0A54201F"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12.</w:t>
      </w:r>
      <w:r w:rsidRPr="00A74F65">
        <w:rPr>
          <w:rFonts w:cs="Times New Roman"/>
          <w:noProof/>
        </w:rPr>
        <w:tab/>
        <w:t xml:space="preserve">BELLIDO, M. M. H. </w:t>
      </w:r>
      <w:r w:rsidRPr="00A74F65">
        <w:rPr>
          <w:rFonts w:cs="Times New Roman"/>
          <w:b/>
          <w:bCs/>
          <w:noProof/>
        </w:rPr>
        <w:t>MICRORREDES ELÉTRICAS: UMA PROPOSTA DE IMPLEMENTAÇÃO NO BRASIL</w:t>
      </w:r>
      <w:r w:rsidRPr="00A74F65">
        <w:rPr>
          <w:rFonts w:cs="Times New Roman"/>
          <w:noProof/>
        </w:rPr>
        <w:t>. Phd Thesis—Rio de Janeiro: Universidade Federal do Rio de Janeiro - UFRJ, 2021l.</w:t>
      </w:r>
    </w:p>
    <w:p w14:paraId="586107B9"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13.</w:t>
      </w:r>
      <w:r w:rsidRPr="00212E3C">
        <w:rPr>
          <w:rFonts w:cs="Times New Roman"/>
          <w:noProof/>
          <w:lang w:val="en-US"/>
        </w:rPr>
        <w:tab/>
        <w:t xml:space="preserve">BHAVE, M. P. </w:t>
      </w:r>
      <w:r w:rsidRPr="00212E3C">
        <w:rPr>
          <w:rFonts w:cs="Times New Roman"/>
          <w:b/>
          <w:bCs/>
          <w:noProof/>
          <w:lang w:val="en-US"/>
        </w:rPr>
        <w:t>The microgrid revolution</w:t>
      </w:r>
      <w:r w:rsidRPr="00212E3C">
        <w:rPr>
          <w:rFonts w:ascii="Arial" w:hAnsi="Arial"/>
          <w:b/>
          <w:bCs/>
          <w:noProof/>
          <w:lang w:val="en-US"/>
        </w:rPr>
        <w:t> </w:t>
      </w:r>
      <w:r w:rsidRPr="00212E3C">
        <w:rPr>
          <w:rFonts w:cs="Times New Roman"/>
          <w:b/>
          <w:bCs/>
          <w:noProof/>
          <w:lang w:val="en-US"/>
        </w:rPr>
        <w:t>: business strategies for next-</w:t>
      </w:r>
      <w:r w:rsidRPr="00212E3C">
        <w:rPr>
          <w:rFonts w:cs="Times New Roman"/>
          <w:b/>
          <w:bCs/>
          <w:noProof/>
          <w:lang w:val="en-US"/>
        </w:rPr>
        <w:lastRenderedPageBreak/>
        <w:t>generation electricity</w:t>
      </w:r>
      <w:r w:rsidRPr="00212E3C">
        <w:rPr>
          <w:rFonts w:cs="Times New Roman"/>
          <w:noProof/>
          <w:lang w:val="en-US"/>
        </w:rPr>
        <w:t xml:space="preserve">. </w:t>
      </w:r>
      <w:r w:rsidRPr="00A74F65">
        <w:rPr>
          <w:rFonts w:cs="Times New Roman"/>
          <w:noProof/>
        </w:rPr>
        <w:t xml:space="preserve">Santa Barbara, Estados Unidos: Praeger, 2016m. </w:t>
      </w:r>
    </w:p>
    <w:p w14:paraId="1D722278"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14.</w:t>
      </w:r>
      <w:r w:rsidRPr="00A74F65">
        <w:rPr>
          <w:rFonts w:cs="Times New Roman"/>
          <w:noProof/>
        </w:rPr>
        <w:tab/>
        <w:t xml:space="preserve">BITENCOURT, P. R. </w:t>
      </w:r>
      <w:r w:rsidRPr="00A74F65">
        <w:rPr>
          <w:rFonts w:cs="Times New Roman"/>
          <w:b/>
          <w:bCs/>
          <w:noProof/>
        </w:rPr>
        <w:t>Brasil Mercado livre assume protagonismo em geração de energia e cria desafios</w:t>
      </w:r>
      <w:r w:rsidRPr="00A74F65">
        <w:rPr>
          <w:rFonts w:cs="Times New Roman"/>
          <w:noProof/>
        </w:rPr>
        <w:t xml:space="preserve">. </w:t>
      </w:r>
    </w:p>
    <w:p w14:paraId="3EA11C67"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15.</w:t>
      </w:r>
      <w:r w:rsidRPr="00A74F65">
        <w:rPr>
          <w:rFonts w:cs="Times New Roman"/>
          <w:noProof/>
        </w:rPr>
        <w:tab/>
        <w:t xml:space="preserve">BOLFARINE, H.; BUSSAB, W. O. </w:t>
      </w:r>
      <w:r w:rsidRPr="00A74F65">
        <w:rPr>
          <w:rFonts w:cs="Times New Roman"/>
          <w:b/>
          <w:bCs/>
          <w:noProof/>
        </w:rPr>
        <w:t>Elementos de Amostragem</w:t>
      </w:r>
      <w:r w:rsidRPr="00A74F65">
        <w:rPr>
          <w:rFonts w:cs="Times New Roman"/>
          <w:noProof/>
        </w:rPr>
        <w:t>. 1</w:t>
      </w:r>
      <w:r w:rsidRPr="00A74F65">
        <w:rPr>
          <w:rFonts w:cs="Times New Roman"/>
          <w:noProof/>
          <w:vertAlign w:val="superscript"/>
        </w:rPr>
        <w:t>o</w:t>
      </w:r>
      <w:r w:rsidRPr="00A74F65">
        <w:rPr>
          <w:rFonts w:cs="Times New Roman"/>
          <w:noProof/>
        </w:rPr>
        <w:t xml:space="preserve"> ed. ed. São Paulo: EDITORA EDGARD BLUECHER LTDA, 2005o. </w:t>
      </w:r>
    </w:p>
    <w:p w14:paraId="45CB67D8"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16.</w:t>
      </w:r>
      <w:r w:rsidRPr="00A74F65">
        <w:rPr>
          <w:rFonts w:cs="Times New Roman"/>
          <w:noProof/>
        </w:rPr>
        <w:tab/>
        <w:t xml:space="preserve">BORGES, P. V. DE S. </w:t>
      </w:r>
      <w:r w:rsidRPr="00A74F65">
        <w:rPr>
          <w:rFonts w:cs="Times New Roman"/>
          <w:b/>
          <w:bCs/>
          <w:noProof/>
        </w:rPr>
        <w:t>Análise regulatória e econômica de microrredes elétricas no Brasil</w:t>
      </w:r>
      <w:r w:rsidRPr="00A74F65">
        <w:rPr>
          <w:rFonts w:cs="Times New Roman"/>
          <w:noProof/>
        </w:rPr>
        <w:t>. [s.l.] Dissertação de mestrado, Universidade Federal do Rio de Janeiro - UFRJ, Rio de Janeiro, 2016p.</w:t>
      </w:r>
    </w:p>
    <w:p w14:paraId="275BADCD"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17.</w:t>
      </w:r>
      <w:r w:rsidRPr="00A74F65">
        <w:rPr>
          <w:rFonts w:cs="Times New Roman"/>
          <w:noProof/>
        </w:rPr>
        <w:tab/>
        <w:t xml:space="preserve">BRASIL, MINISTÉRIO DE MINAS E ENERGIA, A. </w:t>
      </w:r>
      <w:r w:rsidRPr="00A74F65">
        <w:rPr>
          <w:rFonts w:cs="Times New Roman"/>
          <w:b/>
          <w:bCs/>
          <w:noProof/>
        </w:rPr>
        <w:t>MME - ANEEL - Distribuidoras</w:t>
      </w:r>
      <w:r w:rsidRPr="00A74F65">
        <w:rPr>
          <w:rFonts w:cs="Times New Roman"/>
          <w:noProof/>
        </w:rPr>
        <w:t xml:space="preserve">. Disponível em: &lt;https://www.gov.br/aneel/pt-br/centrais-de-conteudos/relatorios-e-indicadores/distribuicao&gt;. </w:t>
      </w:r>
    </w:p>
    <w:p w14:paraId="03274D45"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18.</w:t>
      </w:r>
      <w:r w:rsidRPr="00A74F65">
        <w:rPr>
          <w:rFonts w:cs="Times New Roman"/>
          <w:noProof/>
        </w:rPr>
        <w:tab/>
        <w:t xml:space="preserve">BRASIL, MINISTÉRIO DE MINAS E ENERGIA, E. DE P. E. (EPE). </w:t>
      </w:r>
      <w:r w:rsidRPr="00A74F65">
        <w:rPr>
          <w:rFonts w:cs="Times New Roman"/>
          <w:b/>
          <w:bCs/>
          <w:noProof/>
        </w:rPr>
        <w:t>Estudos PDE 2032 - Micro e Minigeração Distribuída &amp; Baterias</w:t>
      </w:r>
      <w:r w:rsidRPr="00A74F65">
        <w:rPr>
          <w:rFonts w:cs="Times New Roman"/>
          <w:noProof/>
        </w:rPr>
        <w:t xml:space="preserve">. Brasília, DF, Brazil.: Ministério de Minas e Energia. Empresa de Pesquisa Energética. Brasília, 2022r. </w:t>
      </w:r>
    </w:p>
    <w:p w14:paraId="15CC0199"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19.</w:t>
      </w:r>
      <w:r w:rsidRPr="00A74F65">
        <w:rPr>
          <w:rFonts w:cs="Times New Roman"/>
          <w:noProof/>
        </w:rPr>
        <w:tab/>
        <w:t xml:space="preserve">BRASILEIRAS, P.; DO, D.; MUNDO, N.; DE, O. </w:t>
      </w:r>
      <w:r w:rsidRPr="00A74F65">
        <w:rPr>
          <w:rFonts w:cs="Times New Roman"/>
          <w:b/>
          <w:bCs/>
          <w:noProof/>
        </w:rPr>
        <w:t>A Transição para um Mercado de Energia Regido pelo Consumidor</w:t>
      </w:r>
      <w:r w:rsidRPr="00A74F65">
        <w:rPr>
          <w:rFonts w:cs="Times New Roman"/>
          <w:noProof/>
        </w:rPr>
        <w:t xml:space="preserve">. [s.l: s.n.]. </w:t>
      </w:r>
    </w:p>
    <w:p w14:paraId="4E660088"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20.</w:t>
      </w:r>
      <w:r w:rsidRPr="00A74F65">
        <w:rPr>
          <w:rFonts w:cs="Times New Roman"/>
          <w:noProof/>
        </w:rPr>
        <w:tab/>
        <w:t xml:space="preserve">CÂMARA DOS DEPUTADOS - CONGRESSO NACIONAL DO BRASILEIRO. </w:t>
      </w:r>
      <w:r w:rsidRPr="00A74F65">
        <w:rPr>
          <w:rFonts w:cs="Times New Roman"/>
          <w:b/>
          <w:bCs/>
          <w:noProof/>
        </w:rPr>
        <w:t>Lei 14300/22 | Lei n</w:t>
      </w:r>
      <w:r w:rsidRPr="00A74F65">
        <w:rPr>
          <w:rFonts w:cs="Times New Roman"/>
          <w:b/>
          <w:bCs/>
          <w:noProof/>
          <w:vertAlign w:val="superscript"/>
        </w:rPr>
        <w:t>o</w:t>
      </w:r>
      <w:r w:rsidRPr="00A74F65">
        <w:rPr>
          <w:rFonts w:cs="Times New Roman"/>
          <w:b/>
          <w:bCs/>
          <w:noProof/>
        </w:rPr>
        <w:t xml:space="preserve"> 14.300, de 6 de janeiro de 2022</w:t>
      </w:r>
      <w:r w:rsidRPr="00A74F65">
        <w:rPr>
          <w:rFonts w:cs="Times New Roman"/>
          <w:noProof/>
        </w:rPr>
        <w:t xml:space="preserve">. Disponível em: &lt;https://www2.camara.leg.br/legin/fed/lei/2022/lei-14300-6-janeiro-2022-792217-norma-pl.html&gt;. Acesso em: 14 mar. 2023t. </w:t>
      </w:r>
    </w:p>
    <w:p w14:paraId="3A2F49DB"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21.</w:t>
      </w:r>
      <w:r w:rsidRPr="00A74F65">
        <w:rPr>
          <w:rFonts w:cs="Times New Roman"/>
          <w:noProof/>
        </w:rPr>
        <w:tab/>
        <w:t>CARDOSO, F. H.; BRITO, R. Presidência da República Federativa do Brasil - LEI N</w:t>
      </w:r>
      <w:r w:rsidRPr="00A74F65">
        <w:rPr>
          <w:rFonts w:cs="Times New Roman"/>
          <w:noProof/>
          <w:vertAlign w:val="superscript"/>
        </w:rPr>
        <w:t>o</w:t>
      </w:r>
      <w:r w:rsidRPr="00A74F65">
        <w:rPr>
          <w:rFonts w:cs="Times New Roman"/>
          <w:noProof/>
        </w:rPr>
        <w:t xml:space="preserve"> 9.427, DE 26 DE DEZEMBRO DE 1996. . </w:t>
      </w:r>
      <w:r w:rsidRPr="00212E3C">
        <w:rPr>
          <w:rFonts w:cs="Times New Roman"/>
          <w:noProof/>
          <w:lang w:val="en-US"/>
        </w:rPr>
        <w:t xml:space="preserve">1996 u. </w:t>
      </w:r>
    </w:p>
    <w:p w14:paraId="43313857"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22.</w:t>
      </w:r>
      <w:r w:rsidRPr="00212E3C">
        <w:rPr>
          <w:rFonts w:cs="Times New Roman"/>
          <w:noProof/>
          <w:lang w:val="en-US"/>
        </w:rPr>
        <w:tab/>
        <w:t xml:space="preserve">CHARMAZ, K. </w:t>
      </w:r>
      <w:r w:rsidRPr="00212E3C">
        <w:rPr>
          <w:rFonts w:cs="Times New Roman"/>
          <w:b/>
          <w:bCs/>
          <w:noProof/>
          <w:lang w:val="en-US"/>
        </w:rPr>
        <w:t>Constructing Grounded Theory - A Practical Guide through Qualitative Analysis</w:t>
      </w:r>
      <w:r w:rsidRPr="00212E3C">
        <w:rPr>
          <w:rFonts w:cs="Times New Roman"/>
          <w:noProof/>
          <w:lang w:val="en-US"/>
        </w:rPr>
        <w:t xml:space="preserve">. Londres, Inglaterra: SAFE Publications Ltd, 2006v. </w:t>
      </w:r>
    </w:p>
    <w:p w14:paraId="524B3D04"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23.</w:t>
      </w:r>
      <w:r w:rsidRPr="00212E3C">
        <w:rPr>
          <w:rFonts w:cs="Times New Roman"/>
          <w:noProof/>
          <w:lang w:val="en-US"/>
        </w:rPr>
        <w:tab/>
      </w:r>
      <w:r w:rsidRPr="00212E3C">
        <w:rPr>
          <w:rFonts w:cs="Times New Roman"/>
          <w:b/>
          <w:bCs/>
          <w:noProof/>
          <w:lang w:val="en-US"/>
        </w:rPr>
        <w:t>Climate change could cost U.S. $2 trillion a year by 2100: White House</w:t>
      </w:r>
      <w:r w:rsidRPr="00212E3C">
        <w:rPr>
          <w:rFonts w:cs="Times New Roman"/>
          <w:noProof/>
          <w:lang w:val="en-US"/>
        </w:rPr>
        <w:t xml:space="preserve">. </w:t>
      </w:r>
      <w:r w:rsidRPr="00A74F65">
        <w:rPr>
          <w:rFonts w:cs="Times New Roman"/>
          <w:noProof/>
        </w:rPr>
        <w:t xml:space="preserve">Disponível em: &lt;https://www.cnbc.com/2022/04/04/climate-change-could-cost-us-2-trillion-each-year-by-2100-omb.html&gt;. Acesso em: 18 jul. 2022w. </w:t>
      </w:r>
    </w:p>
    <w:p w14:paraId="2B70B35F"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24.</w:t>
      </w:r>
      <w:r w:rsidRPr="00A74F65">
        <w:rPr>
          <w:rFonts w:cs="Times New Roman"/>
          <w:noProof/>
        </w:rPr>
        <w:tab/>
        <w:t xml:space="preserve">CONGRESSO NACIONAL. </w:t>
      </w:r>
      <w:r w:rsidRPr="00A74F65">
        <w:rPr>
          <w:rFonts w:cs="Times New Roman"/>
          <w:b/>
          <w:bCs/>
          <w:noProof/>
        </w:rPr>
        <w:t>LEI N</w:t>
      </w:r>
      <w:r w:rsidRPr="00A74F65">
        <w:rPr>
          <w:rFonts w:cs="Times New Roman"/>
          <w:b/>
          <w:bCs/>
          <w:noProof/>
          <w:vertAlign w:val="superscript"/>
        </w:rPr>
        <w:t>o</w:t>
      </w:r>
      <w:r w:rsidRPr="00A74F65">
        <w:rPr>
          <w:rFonts w:cs="Times New Roman"/>
          <w:b/>
          <w:bCs/>
          <w:noProof/>
        </w:rPr>
        <w:t xml:space="preserve"> 14.300, DE 6 DE JANEIRO DE 2022 - LEI N</w:t>
      </w:r>
      <w:r w:rsidRPr="00A74F65">
        <w:rPr>
          <w:rFonts w:cs="Times New Roman"/>
          <w:b/>
          <w:bCs/>
          <w:noProof/>
          <w:vertAlign w:val="superscript"/>
        </w:rPr>
        <w:t>o</w:t>
      </w:r>
      <w:r w:rsidRPr="00A74F65">
        <w:rPr>
          <w:rFonts w:cs="Times New Roman"/>
          <w:b/>
          <w:bCs/>
          <w:noProof/>
        </w:rPr>
        <w:t xml:space="preserve"> 14.300, DE 6 DE JANEIRO DE 2022 - DOU - Imprensa Nacional</w:t>
      </w:r>
      <w:r w:rsidRPr="00A74F65">
        <w:rPr>
          <w:rFonts w:cs="Times New Roman"/>
          <w:noProof/>
        </w:rPr>
        <w:t xml:space="preserve">. Disponível em: &lt;https://in.gov.br/en/web/dou/-/lei-n-14.300-de-6-de-janeiro-de-2022-372467821&gt;. Acesso em: 16 jun. 2022x. </w:t>
      </w:r>
    </w:p>
    <w:p w14:paraId="1D9E1317"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25.</w:t>
      </w:r>
      <w:r w:rsidRPr="00A74F65">
        <w:rPr>
          <w:rFonts w:cs="Times New Roman"/>
          <w:noProof/>
        </w:rPr>
        <w:tab/>
        <w:t xml:space="preserve">CRESWELL, J. W. </w:t>
      </w:r>
      <w:r w:rsidRPr="00A74F65">
        <w:rPr>
          <w:rFonts w:cs="Times New Roman"/>
          <w:b/>
          <w:bCs/>
          <w:noProof/>
        </w:rPr>
        <w:t xml:space="preserve">Projeto de Pesquisa - Métodos qualitativo, quantitativo e </w:t>
      </w:r>
      <w:r w:rsidRPr="00A74F65">
        <w:rPr>
          <w:rFonts w:cs="Times New Roman"/>
          <w:b/>
          <w:bCs/>
          <w:noProof/>
        </w:rPr>
        <w:lastRenderedPageBreak/>
        <w:t>misto</w:t>
      </w:r>
      <w:r w:rsidRPr="00A74F65">
        <w:rPr>
          <w:rFonts w:cs="Times New Roman"/>
          <w:noProof/>
        </w:rPr>
        <w:t>. 2</w:t>
      </w:r>
      <w:r w:rsidRPr="00A74F65">
        <w:rPr>
          <w:rFonts w:cs="Times New Roman"/>
          <w:noProof/>
          <w:vertAlign w:val="superscript"/>
        </w:rPr>
        <w:t>o</w:t>
      </w:r>
      <w:r w:rsidRPr="00A74F65">
        <w:rPr>
          <w:rFonts w:cs="Times New Roman"/>
          <w:noProof/>
        </w:rPr>
        <w:t xml:space="preserve"> Ed. ed. Thousand Oaks, Estados Unidos: ARTMED EDITORA S.A., 2007y. </w:t>
      </w:r>
    </w:p>
    <w:p w14:paraId="544F0915"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26.</w:t>
      </w:r>
      <w:r w:rsidRPr="00A74F65">
        <w:rPr>
          <w:rFonts w:cs="Times New Roman"/>
          <w:noProof/>
        </w:rPr>
        <w:tab/>
        <w:t xml:space="preserve">CRESWELL, J. W. </w:t>
      </w:r>
      <w:r w:rsidRPr="00A74F65">
        <w:rPr>
          <w:rFonts w:cs="Times New Roman"/>
          <w:b/>
          <w:bCs/>
          <w:noProof/>
        </w:rPr>
        <w:t>Investigação Qualitativa e Projeto de Pesquisa</w:t>
      </w:r>
      <w:r w:rsidRPr="00A74F65">
        <w:rPr>
          <w:rFonts w:cs="Times New Roman"/>
          <w:noProof/>
        </w:rPr>
        <w:t>. 3</w:t>
      </w:r>
      <w:r w:rsidRPr="00A74F65">
        <w:rPr>
          <w:rFonts w:cs="Times New Roman"/>
          <w:noProof/>
          <w:vertAlign w:val="superscript"/>
        </w:rPr>
        <w:t>o</w:t>
      </w:r>
      <w:r w:rsidRPr="00A74F65">
        <w:rPr>
          <w:rFonts w:cs="Times New Roman"/>
          <w:noProof/>
        </w:rPr>
        <w:t xml:space="preserve"> ed. ed. Porto Alegre: Penso, 2014z. </w:t>
      </w:r>
    </w:p>
    <w:p w14:paraId="771C5F84"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27.</w:t>
      </w:r>
      <w:r w:rsidRPr="00A74F65">
        <w:rPr>
          <w:rFonts w:cs="Times New Roman"/>
          <w:noProof/>
        </w:rPr>
        <w:tab/>
        <w:t xml:space="preserve">CYSNE, K. D. </w:t>
      </w:r>
      <w:r w:rsidRPr="00A74F65">
        <w:rPr>
          <w:rFonts w:cs="Times New Roman"/>
          <w:b/>
          <w:bCs/>
          <w:noProof/>
        </w:rPr>
        <w:t>MICRORREDE INTELIGENTE: UM DESAFIO PARA O SETOR REGULATÓRIO BRASILEIRO</w:t>
      </w:r>
      <w:r w:rsidRPr="00A74F65">
        <w:rPr>
          <w:rFonts w:cs="Times New Roman"/>
          <w:noProof/>
        </w:rPr>
        <w:t>. Trabalho final de Conclusão de Curso—Fortaleza: Universidade Federal do Ceará, 2018aa.</w:t>
      </w:r>
    </w:p>
    <w:p w14:paraId="16893295"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28.</w:t>
      </w:r>
      <w:r w:rsidRPr="00A74F65">
        <w:rPr>
          <w:rFonts w:cs="Times New Roman"/>
          <w:noProof/>
        </w:rPr>
        <w:tab/>
        <w:t xml:space="preserve">DANTAS, G.; GIANELLONI, F.; CAMPOS, L.; CATRAMBY, R.; RENDAS, A. C.; CÂMARA, L.; et al. </w:t>
      </w:r>
      <w:r w:rsidRPr="00A74F65">
        <w:rPr>
          <w:rFonts w:cs="Times New Roman"/>
          <w:b/>
          <w:bCs/>
          <w:noProof/>
        </w:rPr>
        <w:t>Repensando as Tarifas do Setor de Distribuição de Energia Elétrica</w:t>
      </w:r>
      <w:r w:rsidRPr="00A74F65">
        <w:rPr>
          <w:rFonts w:cs="Times New Roman"/>
          <w:noProof/>
        </w:rPr>
        <w:t xml:space="preserve">. 1 ed. ed. Rio de Janeiro: Synergia Editora, 2020ab. </w:t>
      </w:r>
    </w:p>
    <w:p w14:paraId="286639B3"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29.</w:t>
      </w:r>
      <w:r w:rsidRPr="00A74F65">
        <w:rPr>
          <w:rFonts w:cs="Times New Roman"/>
          <w:noProof/>
        </w:rPr>
        <w:tab/>
        <w:t xml:space="preserve">EPE. </w:t>
      </w:r>
      <w:r w:rsidRPr="00A74F65">
        <w:rPr>
          <w:rFonts w:cs="Times New Roman"/>
          <w:b/>
          <w:bCs/>
          <w:noProof/>
        </w:rPr>
        <w:t>Plano Decenal de Expansão 2031</w:t>
      </w:r>
      <w:r w:rsidRPr="00A74F65">
        <w:rPr>
          <w:rFonts w:cs="Times New Roman"/>
          <w:noProof/>
        </w:rPr>
        <w:t xml:space="preserve">. Rio de Janeiro: Ministério de Minas e Energia. Empresa de Pesquisa Energética. Brasília, 2022ac. </w:t>
      </w:r>
    </w:p>
    <w:p w14:paraId="74C04B03"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30.</w:t>
      </w:r>
      <w:r w:rsidRPr="00A74F65">
        <w:rPr>
          <w:rFonts w:cs="Times New Roman"/>
          <w:noProof/>
        </w:rPr>
        <w:tab/>
        <w:t>FALCÃO, D. M. Smart Grids E Microredes</w:t>
      </w:r>
      <w:r w:rsidRPr="00A74F65">
        <w:rPr>
          <w:rFonts w:ascii="Arial" w:hAnsi="Arial"/>
          <w:noProof/>
        </w:rPr>
        <w:t> </w:t>
      </w:r>
      <w:r w:rsidRPr="00A74F65">
        <w:rPr>
          <w:rFonts w:cs="Times New Roman"/>
          <w:noProof/>
        </w:rPr>
        <w:t xml:space="preserve">: O Futuro Já É Presente. </w:t>
      </w:r>
      <w:r w:rsidRPr="00212E3C">
        <w:rPr>
          <w:rFonts w:cs="Times New Roman"/>
          <w:b/>
          <w:bCs/>
          <w:noProof/>
          <w:lang w:val="en-US"/>
        </w:rPr>
        <w:t>VIII Simpase</w:t>
      </w:r>
      <w:r w:rsidRPr="00212E3C">
        <w:rPr>
          <w:rFonts w:cs="Times New Roman"/>
          <w:noProof/>
          <w:lang w:val="en-US"/>
        </w:rPr>
        <w:t xml:space="preserve">, p. 1–11, 2009ad. </w:t>
      </w:r>
    </w:p>
    <w:p w14:paraId="100A9AC5"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31.</w:t>
      </w:r>
      <w:r w:rsidRPr="00212E3C">
        <w:rPr>
          <w:rFonts w:cs="Times New Roman"/>
          <w:noProof/>
          <w:lang w:val="en-US"/>
        </w:rPr>
        <w:tab/>
        <w:t xml:space="preserve">FARHANGI, H. The path of the smart grid. </w:t>
      </w:r>
      <w:r w:rsidRPr="00212E3C">
        <w:rPr>
          <w:rFonts w:cs="Times New Roman"/>
          <w:b/>
          <w:bCs/>
          <w:noProof/>
          <w:lang w:val="en-US"/>
        </w:rPr>
        <w:t>IEEE Power and Energy Magazine</w:t>
      </w:r>
      <w:r w:rsidRPr="00212E3C">
        <w:rPr>
          <w:rFonts w:cs="Times New Roman"/>
          <w:noProof/>
          <w:lang w:val="en-US"/>
        </w:rPr>
        <w:t xml:space="preserve">, v. 8, n. 1, p. 18–28, Jan. 2010ae. </w:t>
      </w:r>
    </w:p>
    <w:p w14:paraId="01E0219B"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32.</w:t>
      </w:r>
      <w:r w:rsidRPr="00212E3C">
        <w:rPr>
          <w:rFonts w:cs="Times New Roman"/>
          <w:noProof/>
          <w:lang w:val="en-US"/>
        </w:rPr>
        <w:tab/>
        <w:t xml:space="preserve">FARHANGI, H. </w:t>
      </w:r>
      <w:r w:rsidRPr="00212E3C">
        <w:rPr>
          <w:rFonts w:cs="Times New Roman"/>
          <w:b/>
          <w:bCs/>
          <w:noProof/>
          <w:lang w:val="en-US"/>
        </w:rPr>
        <w:t>Smart microgrids: Lessons from campus microgrid design and implementation</w:t>
      </w:r>
      <w:r w:rsidRPr="00212E3C">
        <w:rPr>
          <w:rFonts w:cs="Times New Roman"/>
          <w:noProof/>
          <w:lang w:val="en-US"/>
        </w:rPr>
        <w:t xml:space="preserve">. </w:t>
      </w:r>
      <w:r w:rsidRPr="00A74F65">
        <w:rPr>
          <w:rFonts w:cs="Times New Roman"/>
          <w:noProof/>
        </w:rPr>
        <w:t xml:space="preserve">Boca Raton, EUA: CRC Press, 2016af. </w:t>
      </w:r>
    </w:p>
    <w:p w14:paraId="0E75E6F7"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33.</w:t>
      </w:r>
      <w:r w:rsidRPr="00A74F65">
        <w:rPr>
          <w:rFonts w:cs="Times New Roman"/>
          <w:noProof/>
        </w:rPr>
        <w:tab/>
        <w:t xml:space="preserve">FERREIRA, R. Abertura de mercado: vamos para a reta final. </w:t>
      </w:r>
      <w:r w:rsidRPr="00212E3C">
        <w:rPr>
          <w:rFonts w:cs="Times New Roman"/>
          <w:b/>
          <w:bCs/>
          <w:noProof/>
          <w:lang w:val="en-US"/>
        </w:rPr>
        <w:t>Canal Energia</w:t>
      </w:r>
      <w:r w:rsidRPr="00212E3C">
        <w:rPr>
          <w:rFonts w:cs="Times New Roman"/>
          <w:noProof/>
          <w:lang w:val="en-US"/>
        </w:rPr>
        <w:t xml:space="preserve">, Feb. 2022ag. </w:t>
      </w:r>
    </w:p>
    <w:p w14:paraId="5C2A594A"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34.</w:t>
      </w:r>
      <w:r w:rsidRPr="00212E3C">
        <w:rPr>
          <w:rFonts w:cs="Times New Roman"/>
          <w:noProof/>
          <w:lang w:val="en-US"/>
        </w:rPr>
        <w:tab/>
        <w:t xml:space="preserve">FOX-PENNER, P. </w:t>
      </w:r>
      <w:r w:rsidRPr="00212E3C">
        <w:rPr>
          <w:rFonts w:cs="Times New Roman"/>
          <w:b/>
          <w:bCs/>
          <w:noProof/>
          <w:lang w:val="en-US"/>
        </w:rPr>
        <w:t>Smart Power Anniversary Edition: Climate Change, the Smart Grid, and the Future of Electric Utilities</w:t>
      </w:r>
      <w:r w:rsidRPr="00212E3C">
        <w:rPr>
          <w:rFonts w:cs="Times New Roman"/>
          <w:noProof/>
          <w:lang w:val="en-US"/>
        </w:rPr>
        <w:t xml:space="preserve">. 1. ed. Washington, DC: Island Press, 2010ah. </w:t>
      </w:r>
    </w:p>
    <w:p w14:paraId="5FB04845"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35.</w:t>
      </w:r>
      <w:r w:rsidRPr="00212E3C">
        <w:rPr>
          <w:rFonts w:cs="Times New Roman"/>
          <w:noProof/>
          <w:lang w:val="en-US"/>
        </w:rPr>
        <w:tab/>
        <w:t xml:space="preserve">GALVIN, R. W.; YEAGER, K. E.; STULLER, J. </w:t>
      </w:r>
      <w:r w:rsidRPr="00212E3C">
        <w:rPr>
          <w:rFonts w:cs="Times New Roman"/>
          <w:b/>
          <w:bCs/>
          <w:noProof/>
          <w:lang w:val="en-US"/>
        </w:rPr>
        <w:t>Perfect power</w:t>
      </w:r>
      <w:r w:rsidRPr="00212E3C">
        <w:rPr>
          <w:rFonts w:ascii="Arial" w:hAnsi="Arial"/>
          <w:b/>
          <w:bCs/>
          <w:noProof/>
          <w:lang w:val="en-US"/>
        </w:rPr>
        <w:t> </w:t>
      </w:r>
      <w:r w:rsidRPr="00212E3C">
        <w:rPr>
          <w:rFonts w:cs="Times New Roman"/>
          <w:b/>
          <w:bCs/>
          <w:noProof/>
          <w:lang w:val="en-US"/>
        </w:rPr>
        <w:t>: how the microgrid revolution will unleash cleaner, greener, and more abundant energy</w:t>
      </w:r>
      <w:r w:rsidRPr="00212E3C">
        <w:rPr>
          <w:rFonts w:cs="Times New Roman"/>
          <w:noProof/>
          <w:lang w:val="en-US"/>
        </w:rPr>
        <w:t xml:space="preserve">. USA: McGraw-Hill, 2009ai. </w:t>
      </w:r>
    </w:p>
    <w:p w14:paraId="08D1577C"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36.</w:t>
      </w:r>
      <w:r w:rsidRPr="00212E3C">
        <w:rPr>
          <w:rFonts w:cs="Times New Roman"/>
          <w:noProof/>
          <w:lang w:val="en-US"/>
        </w:rPr>
        <w:tab/>
        <w:t xml:space="preserve">GATES, B. </w:t>
      </w:r>
      <w:r w:rsidRPr="00212E3C">
        <w:rPr>
          <w:rFonts w:cs="Times New Roman"/>
          <w:b/>
          <w:bCs/>
          <w:noProof/>
          <w:lang w:val="en-US"/>
        </w:rPr>
        <w:t>How to Avoid a Climate Disaster: The Solutions We Have and the Breakthroughs We Need</w:t>
      </w:r>
      <w:r w:rsidRPr="00212E3C">
        <w:rPr>
          <w:rFonts w:cs="Times New Roman"/>
          <w:noProof/>
          <w:lang w:val="en-US"/>
        </w:rPr>
        <w:t xml:space="preserve">. 1. ed. </w:t>
      </w:r>
      <w:r w:rsidRPr="00A74F65">
        <w:rPr>
          <w:rFonts w:cs="Times New Roman"/>
          <w:noProof/>
        </w:rPr>
        <w:t xml:space="preserve">New York, USA: Alfred A. Knopf, 2021aj. </w:t>
      </w:r>
    </w:p>
    <w:p w14:paraId="6215F069"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37.</w:t>
      </w:r>
      <w:r w:rsidRPr="00A74F65">
        <w:rPr>
          <w:rFonts w:cs="Times New Roman"/>
          <w:noProof/>
        </w:rPr>
        <w:tab/>
        <w:t xml:space="preserve">GOITIA, P. V. </w:t>
      </w:r>
      <w:r w:rsidRPr="00A74F65">
        <w:rPr>
          <w:rFonts w:cs="Times New Roman"/>
          <w:b/>
          <w:bCs/>
          <w:noProof/>
        </w:rPr>
        <w:t>Empresas Adesão lenta e gradual</w:t>
      </w:r>
      <w:r w:rsidRPr="00A74F65">
        <w:rPr>
          <w:rFonts w:cs="Times New Roman"/>
          <w:noProof/>
        </w:rPr>
        <w:t xml:space="preserve">. </w:t>
      </w:r>
    </w:p>
    <w:p w14:paraId="7EB4C71B"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38.</w:t>
      </w:r>
      <w:r w:rsidRPr="00212E3C">
        <w:rPr>
          <w:rFonts w:cs="Times New Roman"/>
          <w:noProof/>
          <w:lang w:val="en-US"/>
        </w:rPr>
        <w:tab/>
        <w:t xml:space="preserve">GRIMLEY, M.; FARRELL, J. </w:t>
      </w:r>
      <w:r w:rsidRPr="00212E3C">
        <w:rPr>
          <w:rFonts w:cs="Times New Roman"/>
          <w:b/>
          <w:bCs/>
          <w:noProof/>
          <w:lang w:val="en-US"/>
        </w:rPr>
        <w:t>Mighty MicrogridsILSR’s Energy Democracy Initiative</w:t>
      </w:r>
      <w:r w:rsidRPr="00212E3C">
        <w:rPr>
          <w:rFonts w:cs="Times New Roman"/>
          <w:noProof/>
          <w:lang w:val="en-US"/>
        </w:rPr>
        <w:t xml:space="preserve">. </w:t>
      </w:r>
      <w:r w:rsidRPr="00A74F65">
        <w:rPr>
          <w:rFonts w:cs="Times New Roman"/>
          <w:noProof/>
        </w:rPr>
        <w:t>[s.l: s.n.]. Disponível em: &lt;https://ilsr.org/wp-content/uploads/downloads/2016/03/Report-Mighty-Microgrids-PDF-</w:t>
      </w:r>
      <w:r w:rsidRPr="00A74F65">
        <w:rPr>
          <w:rFonts w:cs="Times New Roman"/>
          <w:noProof/>
        </w:rPr>
        <w:lastRenderedPageBreak/>
        <w:t>3_3_16.pdf&gt;.</w:t>
      </w:r>
    </w:p>
    <w:p w14:paraId="78474447"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39.</w:t>
      </w:r>
      <w:r w:rsidRPr="00212E3C">
        <w:rPr>
          <w:rFonts w:cs="Times New Roman"/>
          <w:noProof/>
          <w:lang w:val="en-US"/>
        </w:rPr>
        <w:tab/>
        <w:t xml:space="preserve">HANSEN, P.; BARNES, J.; DARBY, S. </w:t>
      </w:r>
      <w:r w:rsidRPr="00212E3C">
        <w:rPr>
          <w:rFonts w:cs="Times New Roman"/>
          <w:b/>
          <w:bCs/>
          <w:noProof/>
          <w:lang w:val="en-US"/>
        </w:rPr>
        <w:t>Energy communities in different national settings - barriers, enablers and best practices</w:t>
      </w:r>
      <w:r w:rsidRPr="00212E3C">
        <w:rPr>
          <w:rFonts w:cs="Times New Roman"/>
          <w:noProof/>
          <w:lang w:val="en-US"/>
        </w:rPr>
        <w:t>. Netherlands: [s.n.]. Disponível em: &lt;https://www.newcomersh2020.eu/&gt;.</w:t>
      </w:r>
    </w:p>
    <w:p w14:paraId="6113402B"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40.</w:t>
      </w:r>
      <w:r w:rsidRPr="00212E3C">
        <w:rPr>
          <w:rFonts w:cs="Times New Roman"/>
          <w:noProof/>
          <w:lang w:val="en-US"/>
        </w:rPr>
        <w:tab/>
        <w:t xml:space="preserve">HATZIARGYRIOU, N. </w:t>
      </w:r>
      <w:r w:rsidRPr="00212E3C">
        <w:rPr>
          <w:rFonts w:cs="Times New Roman"/>
          <w:b/>
          <w:bCs/>
          <w:noProof/>
          <w:lang w:val="en-US"/>
        </w:rPr>
        <w:t>Microgrid</w:t>
      </w:r>
      <w:r w:rsidRPr="00212E3C">
        <w:rPr>
          <w:rFonts w:ascii="Arial" w:hAnsi="Arial"/>
          <w:b/>
          <w:bCs/>
          <w:noProof/>
          <w:lang w:val="en-US"/>
        </w:rPr>
        <w:t> </w:t>
      </w:r>
      <w:r w:rsidRPr="00212E3C">
        <w:rPr>
          <w:rFonts w:cs="Times New Roman"/>
          <w:b/>
          <w:bCs/>
          <w:noProof/>
          <w:lang w:val="en-US"/>
        </w:rPr>
        <w:t>: architectures and control</w:t>
      </w:r>
      <w:r w:rsidRPr="00212E3C">
        <w:rPr>
          <w:rFonts w:cs="Times New Roman"/>
          <w:noProof/>
          <w:lang w:val="en-US"/>
        </w:rPr>
        <w:t xml:space="preserve">. West Sussex, Reino Unido: John Wiley &amp; Sons, Ltd., 2014an. </w:t>
      </w:r>
    </w:p>
    <w:p w14:paraId="3A918C83"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41.</w:t>
      </w:r>
      <w:r w:rsidRPr="00212E3C">
        <w:rPr>
          <w:rFonts w:cs="Times New Roman"/>
          <w:noProof/>
          <w:lang w:val="en-US"/>
        </w:rPr>
        <w:tab/>
      </w:r>
      <w:r w:rsidRPr="00212E3C">
        <w:rPr>
          <w:rFonts w:cs="Times New Roman"/>
          <w:b/>
          <w:bCs/>
          <w:noProof/>
          <w:lang w:val="en-US"/>
        </w:rPr>
        <w:t>IEEE SA - 1547.3-2007 - IEEE Guide for Monitoring, Information Exchange, and Control of Distributed Resources Interconnected with Electric Power Systems</w:t>
      </w:r>
      <w:r w:rsidRPr="00212E3C">
        <w:rPr>
          <w:rFonts w:cs="Times New Roman"/>
          <w:noProof/>
          <w:lang w:val="en-US"/>
        </w:rPr>
        <w:t xml:space="preserve">. Disponível em: &lt;https://standards.ieee.org/findstds/standard/1547.3-2007.html&gt;. </w:t>
      </w:r>
    </w:p>
    <w:p w14:paraId="7CC83DBA"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42.</w:t>
      </w:r>
      <w:r w:rsidRPr="00212E3C">
        <w:rPr>
          <w:rFonts w:cs="Times New Roman"/>
          <w:noProof/>
          <w:lang w:val="en-US"/>
        </w:rPr>
        <w:tab/>
        <w:t xml:space="preserve">IEEE STANDARDS COORDINATING, C. 21. </w:t>
      </w:r>
      <w:r w:rsidRPr="00212E3C">
        <w:rPr>
          <w:rFonts w:cs="Times New Roman"/>
          <w:b/>
          <w:bCs/>
          <w:noProof/>
          <w:lang w:val="en-US"/>
        </w:rPr>
        <w:t>IEEE Guide for Design, Operation, and Integration of Distributed Resource Island Systems with Electric Power Systems</w:t>
      </w:r>
      <w:r w:rsidRPr="00212E3C">
        <w:rPr>
          <w:rFonts w:cs="Times New Roman"/>
          <w:noProof/>
          <w:lang w:val="en-US"/>
        </w:rPr>
        <w:t xml:space="preserve">. Nova York: The Institute of Electrical and Electronics Engineers, Inc., 2011ap. </w:t>
      </w:r>
    </w:p>
    <w:p w14:paraId="28F4F4FE"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43.</w:t>
      </w:r>
      <w:r w:rsidRPr="00A74F65">
        <w:rPr>
          <w:rFonts w:cs="Times New Roman"/>
          <w:noProof/>
        </w:rPr>
        <w:tab/>
        <w:t xml:space="preserve">INTELIGENTES, C.; DO, E. A. R. COMERCIALIZAÇÃO DE ENERGIA ELÉTRICA PEER-TO-PEER, CONTRATOS INTELIGENTES E A REGULAÇÃO DO ACESSO À ENERGIA NO BRASIL. </w:t>
      </w:r>
      <w:r w:rsidRPr="00A74F65">
        <w:rPr>
          <w:rFonts w:cs="Times New Roman"/>
          <w:b/>
          <w:bCs/>
          <w:noProof/>
        </w:rPr>
        <w:t>REVISTA DO PROGRAMA DE PÓS-GRADUAÇÃO EM DIREITO - MESTRADO EM DIREITO E DESENVOLVIMENTO SUSTENTÁVEL</w:t>
      </w:r>
      <w:r w:rsidRPr="00A74F65">
        <w:rPr>
          <w:rFonts w:cs="Times New Roman"/>
          <w:noProof/>
        </w:rPr>
        <w:t xml:space="preserve">, v. 12, n. 1, p. 218–37, 2021aq. </w:t>
      </w:r>
    </w:p>
    <w:p w14:paraId="586787D1"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44.</w:t>
      </w:r>
      <w:r w:rsidRPr="00212E3C">
        <w:rPr>
          <w:rFonts w:cs="Times New Roman"/>
          <w:noProof/>
          <w:lang w:val="en-US"/>
        </w:rPr>
        <w:tab/>
        <w:t xml:space="preserve">INTERNATIONAL ENERGY AGENCY. </w:t>
      </w:r>
      <w:r w:rsidRPr="00212E3C">
        <w:rPr>
          <w:rFonts w:cs="Times New Roman"/>
          <w:b/>
          <w:bCs/>
          <w:noProof/>
          <w:lang w:val="en-US"/>
        </w:rPr>
        <w:t>Net Zero by 2050: A Roadmap for the Global Energy SectorInternational Energy Agency</w:t>
      </w:r>
      <w:r w:rsidRPr="00212E3C">
        <w:rPr>
          <w:rFonts w:cs="Times New Roman"/>
          <w:noProof/>
          <w:lang w:val="en-US"/>
        </w:rPr>
        <w:t xml:space="preserve">. </w:t>
      </w:r>
      <w:r w:rsidRPr="00A74F65">
        <w:rPr>
          <w:rFonts w:cs="Times New Roman"/>
          <w:noProof/>
        </w:rPr>
        <w:t>[s.l: s.n.]. Disponível em: &lt;https://www.iea.org/reports/net-zero-by-2050&gt;.</w:t>
      </w:r>
    </w:p>
    <w:p w14:paraId="16D24B13"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45.</w:t>
      </w:r>
      <w:r w:rsidRPr="00212E3C">
        <w:rPr>
          <w:rFonts w:cs="Times New Roman"/>
          <w:noProof/>
          <w:lang w:val="en-US"/>
        </w:rPr>
        <w:tab/>
        <w:t xml:space="preserve">INTERNATIONAL ENERGY AGENCY. </w:t>
      </w:r>
      <w:r w:rsidRPr="00212E3C">
        <w:rPr>
          <w:rFonts w:cs="Times New Roman"/>
          <w:b/>
          <w:bCs/>
          <w:noProof/>
          <w:lang w:val="en-US"/>
        </w:rPr>
        <w:t>Net Zero by 2050 – Analysis - IEA</w:t>
      </w:r>
      <w:r w:rsidRPr="00212E3C">
        <w:rPr>
          <w:rFonts w:cs="Times New Roman"/>
          <w:noProof/>
          <w:lang w:val="en-US"/>
        </w:rPr>
        <w:t xml:space="preserve">. </w:t>
      </w:r>
      <w:r w:rsidRPr="00A74F65">
        <w:rPr>
          <w:rFonts w:cs="Times New Roman"/>
          <w:noProof/>
        </w:rPr>
        <w:t xml:space="preserve">Disponível em: &lt;https://www.iea.org/reports/net-zero-by-2050&gt;. </w:t>
      </w:r>
      <w:r w:rsidRPr="00212E3C">
        <w:rPr>
          <w:rFonts w:cs="Times New Roman"/>
          <w:noProof/>
          <w:lang w:val="en-US"/>
        </w:rPr>
        <w:t xml:space="preserve">Acesso em: 18 jul. 2022as. </w:t>
      </w:r>
    </w:p>
    <w:p w14:paraId="1C96CBD5"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46.</w:t>
      </w:r>
      <w:r w:rsidRPr="00212E3C">
        <w:rPr>
          <w:rFonts w:cs="Times New Roman"/>
          <w:noProof/>
          <w:lang w:val="en-US"/>
        </w:rPr>
        <w:tab/>
        <w:t xml:space="preserve">KIESLING, L. Innovations and Decentralized Energy Markets: Technologies and Institutions for a Clean and Prosperous Energy Future. 2020at. </w:t>
      </w:r>
    </w:p>
    <w:p w14:paraId="60165922"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47.</w:t>
      </w:r>
      <w:r w:rsidRPr="00212E3C">
        <w:rPr>
          <w:rFonts w:cs="Times New Roman"/>
          <w:noProof/>
          <w:lang w:val="en-US"/>
        </w:rPr>
        <w:tab/>
        <w:t>KIM, Y.-M.; JUNG, D.; CHANG, Y.; CHOI, D.-H. Intelligent Micro Energy Grid in 5G Era</w:t>
      </w:r>
      <w:r w:rsidRPr="00212E3C">
        <w:rPr>
          <w:rFonts w:ascii="Arial" w:hAnsi="Arial"/>
          <w:noProof/>
          <w:lang w:val="en-US"/>
        </w:rPr>
        <w:t> </w:t>
      </w:r>
      <w:r w:rsidRPr="00212E3C">
        <w:rPr>
          <w:rFonts w:cs="Times New Roman"/>
          <w:noProof/>
          <w:lang w:val="en-US"/>
        </w:rPr>
        <w:t xml:space="preserve">: Platforms ,. </w:t>
      </w:r>
      <w:r w:rsidRPr="00212E3C">
        <w:rPr>
          <w:rFonts w:cs="Times New Roman"/>
          <w:b/>
          <w:bCs/>
          <w:noProof/>
          <w:lang w:val="en-US"/>
        </w:rPr>
        <w:t>Electronics</w:t>
      </w:r>
      <w:r w:rsidRPr="00212E3C">
        <w:rPr>
          <w:rFonts w:cs="Times New Roman"/>
          <w:noProof/>
          <w:lang w:val="en-US"/>
        </w:rPr>
        <w:t xml:space="preserve">, v. 8, n. 4, p. 1–22, 2019au. </w:t>
      </w:r>
    </w:p>
    <w:p w14:paraId="54665461"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48.</w:t>
      </w:r>
      <w:r w:rsidRPr="00212E3C">
        <w:rPr>
          <w:rFonts w:cs="Times New Roman"/>
          <w:noProof/>
          <w:lang w:val="en-US"/>
        </w:rPr>
        <w:tab/>
        <w:t>KNUPP, T. G.; DA SILVA, M. P. C.; LEDESMA, J. J. G.; ANDO JR., O. H. Impact of distributed energy resources on power quality</w:t>
      </w:r>
      <w:r w:rsidRPr="00212E3C">
        <w:rPr>
          <w:rFonts w:ascii="Arial" w:hAnsi="Arial"/>
          <w:noProof/>
          <w:lang w:val="en-US"/>
        </w:rPr>
        <w:t> </w:t>
      </w:r>
      <w:r w:rsidRPr="00212E3C">
        <w:rPr>
          <w:rFonts w:cs="Times New Roman"/>
          <w:noProof/>
          <w:lang w:val="en-US"/>
        </w:rPr>
        <w:t xml:space="preserve">: Brazilian scenario analysis. </w:t>
      </w:r>
      <w:r w:rsidRPr="00212E3C">
        <w:rPr>
          <w:rFonts w:cs="Times New Roman"/>
          <w:b/>
          <w:bCs/>
          <w:noProof/>
          <w:lang w:val="en-US"/>
        </w:rPr>
        <w:t>Electric Power Systems Research</w:t>
      </w:r>
      <w:r w:rsidRPr="00212E3C">
        <w:rPr>
          <w:rFonts w:cs="Times New Roman"/>
          <w:noProof/>
          <w:lang w:val="en-US"/>
        </w:rPr>
        <w:t xml:space="preserve">, v. 211, n. June, p. 1–12, 2022av. </w:t>
      </w:r>
    </w:p>
    <w:p w14:paraId="74BFDDB5"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lastRenderedPageBreak/>
        <w:t>49.</w:t>
      </w:r>
      <w:r w:rsidRPr="00212E3C">
        <w:rPr>
          <w:rFonts w:cs="Times New Roman"/>
          <w:noProof/>
          <w:lang w:val="en-US"/>
        </w:rPr>
        <w:tab/>
        <w:t xml:space="preserve">KROPOSKI, B.; LASSETER, R.; ISE, T.; MOROZUMI, S.; PAPATHANASSIOU, S.; HATZIARGYRIOU, N. Making microgrids work. </w:t>
      </w:r>
      <w:r w:rsidRPr="00212E3C">
        <w:rPr>
          <w:rFonts w:cs="Times New Roman"/>
          <w:b/>
          <w:bCs/>
          <w:noProof/>
          <w:lang w:val="en-US"/>
        </w:rPr>
        <w:t>IEEE Power and Energy Magazine</w:t>
      </w:r>
      <w:r w:rsidRPr="00212E3C">
        <w:rPr>
          <w:rFonts w:cs="Times New Roman"/>
          <w:noProof/>
          <w:lang w:val="en-US"/>
        </w:rPr>
        <w:t xml:space="preserve">, v. 6, n. 3, p. 40–53, May 2008aw. </w:t>
      </w:r>
    </w:p>
    <w:p w14:paraId="7FA96C1A"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50.</w:t>
      </w:r>
      <w:r w:rsidRPr="00212E3C">
        <w:rPr>
          <w:rFonts w:cs="Times New Roman"/>
          <w:noProof/>
          <w:lang w:val="en-US"/>
        </w:rPr>
        <w:tab/>
        <w:t xml:space="preserve">LOEBBE, S.; SIOSHANSI, F.; ROBINSON, D. (EDS.). </w:t>
      </w:r>
      <w:r w:rsidRPr="00212E3C">
        <w:rPr>
          <w:rFonts w:cs="Times New Roman"/>
          <w:b/>
          <w:bCs/>
          <w:noProof/>
          <w:lang w:val="en-US"/>
        </w:rPr>
        <w:t>Energy Communities: customer-centered, market-driven, welfare-enhancing?</w:t>
      </w:r>
      <w:r w:rsidRPr="00212E3C">
        <w:rPr>
          <w:rFonts w:cs="Times New Roman"/>
          <w:noProof/>
          <w:lang w:val="en-US"/>
        </w:rPr>
        <w:t xml:space="preserve"> Londres, Inglaterra: Elsevier, 2022ax. </w:t>
      </w:r>
    </w:p>
    <w:p w14:paraId="21A50B52"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51.</w:t>
      </w:r>
      <w:r w:rsidRPr="00212E3C">
        <w:rPr>
          <w:rFonts w:cs="Times New Roman"/>
          <w:noProof/>
          <w:lang w:val="en-US"/>
        </w:rPr>
        <w:tab/>
        <w:t xml:space="preserve">MAHMUD, K.; KHAN, B.; RAVISHANKAR, J.; AHMADI, A.; SIANO, P. An internet of energy framework with distributed energy resources, prosumers and small-scale virtual power plants: An overview. </w:t>
      </w:r>
      <w:r w:rsidRPr="00212E3C">
        <w:rPr>
          <w:rFonts w:cs="Times New Roman"/>
          <w:b/>
          <w:bCs/>
          <w:noProof/>
          <w:lang w:val="en-US"/>
        </w:rPr>
        <w:t>Renewable and Sustainable Energy Reviews</w:t>
      </w:r>
      <w:r w:rsidRPr="00212E3C">
        <w:rPr>
          <w:rFonts w:cs="Times New Roman"/>
          <w:noProof/>
          <w:lang w:val="en-US"/>
        </w:rPr>
        <w:t xml:space="preserve">, v. 127, n. April, p. 109840, 2020ay. </w:t>
      </w:r>
    </w:p>
    <w:p w14:paraId="53B01597"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52.</w:t>
      </w:r>
      <w:r w:rsidRPr="00212E3C">
        <w:rPr>
          <w:rFonts w:cs="Times New Roman"/>
          <w:noProof/>
          <w:lang w:val="en-US"/>
        </w:rPr>
        <w:tab/>
        <w:t xml:space="preserve">MARTINI, P. DE; KRISTOV, L. </w:t>
      </w:r>
      <w:r w:rsidRPr="00212E3C">
        <w:rPr>
          <w:rFonts w:cs="Times New Roman"/>
          <w:b/>
          <w:bCs/>
          <w:noProof/>
          <w:lang w:val="en-US"/>
        </w:rPr>
        <w:t>Distribution systems in a high distributed resoures future: planning, market design, operation and oversightFuture Electric Utility Regulation Group</w:t>
      </w:r>
      <w:r w:rsidRPr="00212E3C">
        <w:rPr>
          <w:rFonts w:cs="Times New Roman"/>
          <w:noProof/>
          <w:lang w:val="en-US"/>
        </w:rPr>
        <w:t xml:space="preserve">. </w:t>
      </w:r>
      <w:r w:rsidRPr="00A74F65">
        <w:rPr>
          <w:rFonts w:cs="Times New Roman"/>
          <w:noProof/>
        </w:rPr>
        <w:t>Berkeley, CA: BERKELEY LAB, 2015az. Disponível em: &lt;https://emp.lbl.gov/sites/all/files/FEUR_2 distribution systems 20151023.pdf&gt;.</w:t>
      </w:r>
    </w:p>
    <w:p w14:paraId="253922AA"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53.</w:t>
      </w:r>
      <w:r w:rsidRPr="00A74F65">
        <w:rPr>
          <w:rFonts w:cs="Times New Roman"/>
          <w:noProof/>
        </w:rPr>
        <w:tab/>
        <w:t xml:space="preserve">MARTINS, M. A. I. </w:t>
      </w:r>
      <w:r w:rsidRPr="00A74F65">
        <w:rPr>
          <w:rFonts w:cs="Times New Roman"/>
          <w:b/>
          <w:bCs/>
          <w:noProof/>
        </w:rPr>
        <w:t>Implantação De Microrredes Inteligentes: Contribuição Aos Aspectos Regulatórios</w:t>
      </w:r>
      <w:r w:rsidRPr="00A74F65">
        <w:rPr>
          <w:rFonts w:cs="Times New Roman"/>
          <w:noProof/>
        </w:rPr>
        <w:t>. Doutorado—Florianópolis, BR: Universidade Federal de Santa Catarina - UFSC, 2020ba.</w:t>
      </w:r>
    </w:p>
    <w:p w14:paraId="1BF3A150"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54.</w:t>
      </w:r>
      <w:r w:rsidRPr="00212E3C">
        <w:rPr>
          <w:rFonts w:cs="Times New Roman"/>
          <w:noProof/>
          <w:lang w:val="en-US"/>
        </w:rPr>
        <w:tab/>
        <w:t xml:space="preserve">MINNESOTA PUBLIC UTILITIES COMMISSION. </w:t>
      </w:r>
      <w:r w:rsidRPr="00212E3C">
        <w:rPr>
          <w:rFonts w:cs="Times New Roman"/>
          <w:b/>
          <w:bCs/>
          <w:noProof/>
          <w:lang w:val="en-US"/>
        </w:rPr>
        <w:t>Integrated distribution planning - August 2016ICF Internationalcity</w:t>
      </w:r>
      <w:r w:rsidRPr="00212E3C">
        <w:rPr>
          <w:rFonts w:cs="Times New Roman"/>
          <w:noProof/>
          <w:lang w:val="en-US"/>
        </w:rPr>
        <w:t>. Fairfax, EUA: [s.n.]. Disponível em: &lt;http://www.upme.gov.co:81/sgic/sites/default/files/SolarCity White Paper - Integrated Distribution Planning_final.pdf&gt;.</w:t>
      </w:r>
    </w:p>
    <w:p w14:paraId="6C802D76"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55.</w:t>
      </w:r>
      <w:r w:rsidRPr="00212E3C">
        <w:rPr>
          <w:rFonts w:cs="Times New Roman"/>
          <w:noProof/>
          <w:lang w:val="en-US"/>
        </w:rPr>
        <w:tab/>
        <w:t xml:space="preserve">MOHAN, V.; BU, S.; JISMA, M.; RIJINLAL, V. C.; THIRUMALA, K.; THOMAS, M. S.; et al. Realistic energy commitments in peer-to-peer transactive market with risk adjusted prosumer welfare maximization. </w:t>
      </w:r>
      <w:r w:rsidRPr="00212E3C">
        <w:rPr>
          <w:rFonts w:cs="Times New Roman"/>
          <w:b/>
          <w:bCs/>
          <w:noProof/>
          <w:lang w:val="en-US"/>
        </w:rPr>
        <w:t>International Journal of Electrical Power and Energy Systems</w:t>
      </w:r>
      <w:r w:rsidRPr="00212E3C">
        <w:rPr>
          <w:rFonts w:cs="Times New Roman"/>
          <w:noProof/>
          <w:lang w:val="en-US"/>
        </w:rPr>
        <w:t xml:space="preserve">, v. 124, n. Jan 2021, p. 11, 2021bc. </w:t>
      </w:r>
    </w:p>
    <w:p w14:paraId="0C5CF8F0"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56.</w:t>
      </w:r>
      <w:r w:rsidRPr="00212E3C">
        <w:rPr>
          <w:rFonts w:cs="Times New Roman"/>
          <w:noProof/>
          <w:lang w:val="en-US"/>
        </w:rPr>
        <w:tab/>
        <w:t xml:space="preserve">MONTOYA, M.; SHERICK, R.; HARALSON, P.; NEAL, R.; YINGER, R. Islands in the Storm: Integrating microgrids into the larger grid. </w:t>
      </w:r>
      <w:r w:rsidRPr="00A74F65">
        <w:rPr>
          <w:rFonts w:cs="Times New Roman"/>
          <w:b/>
          <w:bCs/>
          <w:noProof/>
        </w:rPr>
        <w:t>IEEE Power and Energy Magazine</w:t>
      </w:r>
      <w:r w:rsidRPr="00A74F65">
        <w:rPr>
          <w:rFonts w:cs="Times New Roman"/>
          <w:noProof/>
        </w:rPr>
        <w:t xml:space="preserve">, v. 11, n. 4, p. 33–9, 2013bd. </w:t>
      </w:r>
    </w:p>
    <w:p w14:paraId="65C6C668"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57.</w:t>
      </w:r>
      <w:r w:rsidRPr="00A74F65">
        <w:rPr>
          <w:rFonts w:cs="Times New Roman"/>
          <w:noProof/>
        </w:rPr>
        <w:tab/>
        <w:t xml:space="preserve">MOTA, G.; MELLO, G.; HORI, C. </w:t>
      </w:r>
      <w:r w:rsidRPr="00A74F65">
        <w:rPr>
          <w:rFonts w:cs="Times New Roman"/>
          <w:b/>
          <w:bCs/>
          <w:noProof/>
        </w:rPr>
        <w:t>O novo texto do PL 412/2022 e a crescente expectativa sobre a regulamentação do mercado de carbono</w:t>
      </w:r>
      <w:r w:rsidRPr="00A74F65">
        <w:rPr>
          <w:rFonts w:cs="Times New Roman"/>
          <w:noProof/>
        </w:rPr>
        <w:t>. Disponível em: &lt;https://valor.globo.com/brasil/esg/artigo/o-novo-texto-do-pl-4122022-e-a-</w:t>
      </w:r>
      <w:r w:rsidRPr="00A74F65">
        <w:rPr>
          <w:rFonts w:cs="Times New Roman"/>
          <w:noProof/>
        </w:rPr>
        <w:lastRenderedPageBreak/>
        <w:t xml:space="preserve">crescente-expectativa-sobre-a-regulamentacao-do-mercado-de-carbono.ghtml&gt;. </w:t>
      </w:r>
      <w:r w:rsidRPr="00212E3C">
        <w:rPr>
          <w:rFonts w:cs="Times New Roman"/>
          <w:noProof/>
          <w:lang w:val="en-US"/>
        </w:rPr>
        <w:t xml:space="preserve">Acesso em: 10 sep. 2023be. </w:t>
      </w:r>
    </w:p>
    <w:p w14:paraId="15B67EF7"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58.</w:t>
      </w:r>
      <w:r w:rsidRPr="00212E3C">
        <w:rPr>
          <w:rFonts w:cs="Times New Roman"/>
          <w:noProof/>
          <w:lang w:val="en-US"/>
        </w:rPr>
        <w:tab/>
        <w:t xml:space="preserve">NAM, K.; AHN, J.; CHOI, H.; KIM, S.; KIM, J.; CHO, C.; et al. </w:t>
      </w:r>
      <w:r w:rsidRPr="00212E3C">
        <w:rPr>
          <w:rFonts w:cs="Times New Roman"/>
          <w:b/>
          <w:bCs/>
          <w:noProof/>
          <w:lang w:val="en-US"/>
        </w:rPr>
        <w:t>Establishment of a pilot plant for KERI microgrid system based on power IT development program in Korea</w:t>
      </w:r>
      <w:r w:rsidRPr="00212E3C">
        <w:rPr>
          <w:rFonts w:cs="Times New Roman"/>
          <w:noProof/>
          <w:lang w:val="en-US"/>
        </w:rPr>
        <w:t xml:space="preserve">. 2009 Transmission &amp; Distribution Conference &amp; Exposition: Asia and Pacific. </w:t>
      </w:r>
      <w:r w:rsidRPr="00212E3C">
        <w:rPr>
          <w:rFonts w:cs="Times New Roman"/>
          <w:b/>
          <w:bCs/>
          <w:noProof/>
          <w:lang w:val="en-US"/>
        </w:rPr>
        <w:t>Anais</w:t>
      </w:r>
      <w:r w:rsidRPr="00212E3C">
        <w:rPr>
          <w:rFonts w:cs="Times New Roman"/>
          <w:noProof/>
          <w:lang w:val="en-US"/>
        </w:rPr>
        <w:t xml:space="preserve">...IEEE, Oct. 2009bfDisponível em: &lt;http://ieeexplore.ieee.org/document/5356840/&gt;. </w:t>
      </w:r>
      <w:r w:rsidRPr="00A74F65">
        <w:rPr>
          <w:rFonts w:cs="Times New Roman"/>
          <w:noProof/>
        </w:rPr>
        <w:t>Acesso em: 1 feb. 2018</w:t>
      </w:r>
    </w:p>
    <w:p w14:paraId="153194E3"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59.</w:t>
      </w:r>
      <w:r w:rsidRPr="00A74F65">
        <w:rPr>
          <w:rFonts w:cs="Times New Roman"/>
          <w:noProof/>
        </w:rPr>
        <w:tab/>
        <w:t xml:space="preserve">NEVES, L. </w:t>
      </w:r>
      <w:r w:rsidRPr="00A74F65">
        <w:rPr>
          <w:rFonts w:cs="Times New Roman"/>
          <w:b/>
          <w:bCs/>
          <w:noProof/>
        </w:rPr>
        <w:t>O que muda com o Novo Marco Legal de Geração Distribuída?</w:t>
      </w:r>
      <w:r w:rsidRPr="00A74F65">
        <w:rPr>
          <w:rFonts w:cs="Times New Roman"/>
          <w:noProof/>
        </w:rPr>
        <w:t xml:space="preserve"> </w:t>
      </w:r>
    </w:p>
    <w:p w14:paraId="2A29830F"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60.</w:t>
      </w:r>
      <w:r w:rsidRPr="00A74F65">
        <w:rPr>
          <w:rFonts w:cs="Times New Roman"/>
          <w:noProof/>
        </w:rPr>
        <w:tab/>
        <w:t xml:space="preserve">NOGUEIRA, A. C. M. L.; BERTUSSI, G. L. O setor de energia elétrica brasileiro e a perspectiva de uma reforma setorial. </w:t>
      </w:r>
      <w:r w:rsidRPr="00A74F65">
        <w:rPr>
          <w:rFonts w:cs="Times New Roman"/>
          <w:b/>
          <w:bCs/>
          <w:noProof/>
        </w:rPr>
        <w:t>Revista da Universidade Federal de Minas Gerais</w:t>
      </w:r>
      <w:r w:rsidRPr="00A74F65">
        <w:rPr>
          <w:rFonts w:cs="Times New Roman"/>
          <w:noProof/>
        </w:rPr>
        <w:t xml:space="preserve">, v. 26, n. 1  e 2, p. 16–45, 2020bh. </w:t>
      </w:r>
    </w:p>
    <w:p w14:paraId="1595B1F1"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61.</w:t>
      </w:r>
      <w:r w:rsidRPr="00212E3C">
        <w:rPr>
          <w:rFonts w:cs="Times New Roman"/>
          <w:noProof/>
          <w:lang w:val="en-US"/>
        </w:rPr>
        <w:tab/>
        <w:t xml:space="preserve">NOLAN, CONNOR, JONATHAN T. OVERPECK, JUDY R.M. ALLEN, PATRICIA M. ANDERSON, J. L.; BETANCOURT, HEATHER A. BINNEY, SIMON BREWER, MARK B. BUSH, BRIAN M. CHASE, R.; CHEDDADI, MORTEZA DJAMALI, JOHN DODSON, MARY E. EDWARDS, WILLIAM D. GOSLING, S.; HABERLE, SARA C. HOTCHKISS, BRIAN HUNTLEY, SARAH J. IVORY, A. PETER KERSHAW, S.-H.; KIM, CLAUDIO LATORRE, MICHELLE LEYDET, ANNE-MARIE LÉZINE, KAM-BIU LIU, Y. L.; A.V. LOZHKIN, MATT S. MCGLONE, ROBERT A. MARCHANT, ARATA MOMOHARA, P. I.; et al. Past and future global transformation of terrestrial ecosystems under climate change. </w:t>
      </w:r>
      <w:r w:rsidRPr="00212E3C">
        <w:rPr>
          <w:rFonts w:cs="Times New Roman"/>
          <w:b/>
          <w:bCs/>
          <w:noProof/>
          <w:lang w:val="en-US"/>
        </w:rPr>
        <w:t>Critical Studies on Security</w:t>
      </w:r>
      <w:r w:rsidRPr="00212E3C">
        <w:rPr>
          <w:rFonts w:cs="Times New Roman"/>
          <w:noProof/>
          <w:lang w:val="en-US"/>
        </w:rPr>
        <w:t xml:space="preserve">, v. 2, n. 2, p. 210–22, 2018bi. </w:t>
      </w:r>
    </w:p>
    <w:p w14:paraId="2AD815B6"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62.</w:t>
      </w:r>
      <w:r w:rsidRPr="00212E3C">
        <w:rPr>
          <w:rFonts w:cs="Times New Roman"/>
          <w:noProof/>
          <w:lang w:val="en-US"/>
        </w:rPr>
        <w:tab/>
        <w:t xml:space="preserve">NOSRATABADI, S. M.; HOOSHMAND, R. A.; GHOLIPOUR, E. A comprehensive review on microgrid and virtual power plant concepts employed for distributed energy resources scheduling in power systems. </w:t>
      </w:r>
      <w:r w:rsidRPr="00212E3C">
        <w:rPr>
          <w:rFonts w:cs="Times New Roman"/>
          <w:b/>
          <w:bCs/>
          <w:noProof/>
          <w:lang w:val="en-US"/>
        </w:rPr>
        <w:t>Renewable and Sustainable Energy Reviews</w:t>
      </w:r>
      <w:r w:rsidRPr="00212E3C">
        <w:rPr>
          <w:rFonts w:cs="Times New Roman"/>
          <w:noProof/>
          <w:lang w:val="en-US"/>
        </w:rPr>
        <w:t xml:space="preserve">, v. 67, p. 341–63, 2017bj. </w:t>
      </w:r>
    </w:p>
    <w:p w14:paraId="3EC5B292"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63.</w:t>
      </w:r>
      <w:r w:rsidRPr="00212E3C">
        <w:rPr>
          <w:rFonts w:cs="Times New Roman"/>
          <w:noProof/>
          <w:lang w:val="en-US"/>
        </w:rPr>
        <w:tab/>
        <w:t xml:space="preserve">NOUICER, A.; KEHOE, A.-M.; NYSTEN, J.; FOUQUET, D.; HANCHER, L.; MEEUS, L. </w:t>
      </w:r>
      <w:r w:rsidRPr="00212E3C">
        <w:rPr>
          <w:rFonts w:cs="Times New Roman"/>
          <w:b/>
          <w:bCs/>
          <w:noProof/>
          <w:lang w:val="en-US"/>
        </w:rPr>
        <w:t>The EU clean energy package (ed. 2020)</w:t>
      </w:r>
      <w:r w:rsidRPr="00212E3C">
        <w:rPr>
          <w:rFonts w:cs="Times New Roman"/>
          <w:noProof/>
          <w:lang w:val="en-US"/>
        </w:rPr>
        <w:t xml:space="preserve">. </w:t>
      </w:r>
      <w:r w:rsidRPr="00A74F65">
        <w:rPr>
          <w:rFonts w:cs="Times New Roman"/>
          <w:noProof/>
        </w:rPr>
        <w:t>Fiesole, Itália: European University Institute, 2020bk. Disponível em: &lt;https://cadmus.eui.eu/handle/1814/68899&gt;.</w:t>
      </w:r>
    </w:p>
    <w:p w14:paraId="41606182"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64.</w:t>
      </w:r>
      <w:r w:rsidRPr="00A74F65">
        <w:rPr>
          <w:rFonts w:cs="Times New Roman"/>
          <w:noProof/>
        </w:rPr>
        <w:tab/>
        <w:t xml:space="preserve">OLIVARES, D. E.; MEHRIZI-SANI, A.; ETEMADI, A. H.; CAÑIZARES, C. A.; IRAVANI, R.; KAZERANI, M.; et al. </w:t>
      </w:r>
      <w:r w:rsidRPr="00212E3C">
        <w:rPr>
          <w:rFonts w:cs="Times New Roman"/>
          <w:noProof/>
          <w:lang w:val="en-US"/>
        </w:rPr>
        <w:t xml:space="preserve">Trends in microgrid control. </w:t>
      </w:r>
      <w:r w:rsidRPr="00212E3C">
        <w:rPr>
          <w:rFonts w:cs="Times New Roman"/>
          <w:b/>
          <w:bCs/>
          <w:noProof/>
          <w:lang w:val="en-US"/>
        </w:rPr>
        <w:t>IEEE Transactions on Smart Grid</w:t>
      </w:r>
      <w:r w:rsidRPr="00212E3C">
        <w:rPr>
          <w:rFonts w:cs="Times New Roman"/>
          <w:noProof/>
          <w:lang w:val="en-US"/>
        </w:rPr>
        <w:t xml:space="preserve">, v. 5, n. 4, p. 1905–19, 2014bl. </w:t>
      </w:r>
    </w:p>
    <w:p w14:paraId="2989833B"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65.</w:t>
      </w:r>
      <w:r w:rsidRPr="00A74F65">
        <w:rPr>
          <w:rFonts w:cs="Times New Roman"/>
          <w:noProof/>
        </w:rPr>
        <w:tab/>
        <w:t xml:space="preserve">OLIVEIRA, G. A. </w:t>
      </w:r>
      <w:r w:rsidRPr="00A74F65">
        <w:rPr>
          <w:rFonts w:cs="Times New Roman"/>
          <w:b/>
          <w:bCs/>
          <w:noProof/>
        </w:rPr>
        <w:t>Microrredes em mercados de energia elétrica</w:t>
      </w:r>
      <w:r w:rsidRPr="00A74F65">
        <w:rPr>
          <w:rFonts w:cs="Times New Roman"/>
          <w:noProof/>
        </w:rPr>
        <w:t xml:space="preserve">. Master </w:t>
      </w:r>
      <w:r w:rsidRPr="00A74F65">
        <w:rPr>
          <w:rFonts w:cs="Times New Roman"/>
          <w:noProof/>
        </w:rPr>
        <w:lastRenderedPageBreak/>
        <w:t>dissertation—Florianópolis, BR: Universidade Federal de Santa Catarina - UFSC, 2017bm.</w:t>
      </w:r>
    </w:p>
    <w:p w14:paraId="1B7C4175"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66.</w:t>
      </w:r>
      <w:r w:rsidRPr="00212E3C">
        <w:rPr>
          <w:rFonts w:cs="Times New Roman"/>
          <w:noProof/>
          <w:lang w:val="en-US"/>
        </w:rPr>
        <w:tab/>
        <w:t xml:space="preserve">PAPAVASILIOU, A.; MEZGHANI, I. Coordination Schemes for the Integration of Transmission and Distribution System Operations. n. i, p. 1–7, 2018bn. </w:t>
      </w:r>
    </w:p>
    <w:p w14:paraId="08E7E2E0"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67.</w:t>
      </w:r>
      <w:r w:rsidRPr="00A74F65">
        <w:rPr>
          <w:rFonts w:cs="Times New Roman"/>
          <w:noProof/>
        </w:rPr>
        <w:tab/>
      </w:r>
      <w:r w:rsidRPr="00A74F65">
        <w:rPr>
          <w:rFonts w:cs="Times New Roman"/>
          <w:b/>
          <w:bCs/>
          <w:noProof/>
        </w:rPr>
        <w:t>Paris Agreement | Climate Action</w:t>
      </w:r>
      <w:r w:rsidRPr="00A74F65">
        <w:rPr>
          <w:rFonts w:cs="Times New Roman"/>
          <w:noProof/>
        </w:rPr>
        <w:t xml:space="preserve">. Disponível em: &lt;https://ec.europa.eu/clima/policies/international/negotiations/paris_en&gt;. Acesso em: 31 jul. 2020bo. </w:t>
      </w:r>
    </w:p>
    <w:p w14:paraId="42F755C9"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68.</w:t>
      </w:r>
      <w:r w:rsidRPr="00A74F65">
        <w:rPr>
          <w:rFonts w:cs="Times New Roman"/>
          <w:noProof/>
        </w:rPr>
        <w:tab/>
        <w:t xml:space="preserve">PEREIRA JUNIOR, A. O. (ORGANIZADOR). </w:t>
      </w:r>
      <w:r w:rsidRPr="00A74F65">
        <w:rPr>
          <w:rFonts w:cs="Times New Roman"/>
          <w:b/>
          <w:bCs/>
          <w:noProof/>
        </w:rPr>
        <w:t>Fontes renováveis de energia, redes inteligentes e os caminhos para uma economica carbono neutra</w:t>
      </w:r>
      <w:r w:rsidRPr="00A74F65">
        <w:rPr>
          <w:rFonts w:cs="Times New Roman"/>
          <w:noProof/>
        </w:rPr>
        <w:t xml:space="preserve">. </w:t>
      </w:r>
      <w:r w:rsidRPr="00212E3C">
        <w:rPr>
          <w:rFonts w:cs="Times New Roman"/>
          <w:noProof/>
          <w:lang w:val="en-US"/>
        </w:rPr>
        <w:t xml:space="preserve">Rio de Janeiro: Synergia Editora, 2021bp. </w:t>
      </w:r>
    </w:p>
    <w:p w14:paraId="25A2D284"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69.</w:t>
      </w:r>
      <w:r w:rsidRPr="00212E3C">
        <w:rPr>
          <w:rFonts w:cs="Times New Roman"/>
          <w:noProof/>
          <w:lang w:val="en-US"/>
        </w:rPr>
        <w:tab/>
        <w:t>PÉREZ-ARRIAGA, IGNACIO; BHARATKUMAR, A. A Framework for Redesigning Distribution Network Use of System Charges Under High Penetration of Distributed Energy Resources</w:t>
      </w:r>
      <w:r w:rsidRPr="00212E3C">
        <w:rPr>
          <w:rFonts w:ascii="Arial" w:hAnsi="Arial"/>
          <w:noProof/>
          <w:lang w:val="en-US"/>
        </w:rPr>
        <w:t> </w:t>
      </w:r>
      <w:r w:rsidRPr="00212E3C">
        <w:rPr>
          <w:rFonts w:cs="Times New Roman"/>
          <w:noProof/>
          <w:lang w:val="en-US"/>
        </w:rPr>
        <w:t xml:space="preserve">: New Principles for New Problems Ignacio Pérez-Arriaga and Ashwini Bharatkumar October 2014 A Framework for Redesigning Distribu. </w:t>
      </w:r>
      <w:r w:rsidRPr="00212E3C">
        <w:rPr>
          <w:rFonts w:cs="Times New Roman"/>
          <w:b/>
          <w:bCs/>
          <w:noProof/>
          <w:lang w:val="en-US"/>
        </w:rPr>
        <w:t>MIT Center for Energy and Environmental Policy Research</w:t>
      </w:r>
      <w:r w:rsidRPr="00212E3C">
        <w:rPr>
          <w:rFonts w:cs="Times New Roman"/>
          <w:noProof/>
          <w:lang w:val="en-US"/>
        </w:rPr>
        <w:t xml:space="preserve">, n. October, 2014bq. </w:t>
      </w:r>
    </w:p>
    <w:p w14:paraId="7272EB44"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70.</w:t>
      </w:r>
      <w:r w:rsidRPr="00212E3C">
        <w:rPr>
          <w:rFonts w:cs="Times New Roman"/>
          <w:noProof/>
          <w:lang w:val="en-US"/>
        </w:rPr>
        <w:tab/>
      </w:r>
      <w:r w:rsidRPr="00212E3C">
        <w:rPr>
          <w:rFonts w:cs="Times New Roman"/>
          <w:b/>
          <w:bCs/>
          <w:noProof/>
          <w:lang w:val="en-US"/>
        </w:rPr>
        <w:t>PG&amp;E Corporations - Alliance to Save Energy</w:t>
      </w:r>
      <w:r w:rsidRPr="00212E3C">
        <w:rPr>
          <w:rFonts w:cs="Times New Roman"/>
          <w:noProof/>
          <w:lang w:val="en-US"/>
        </w:rPr>
        <w:t xml:space="preserve">. </w:t>
      </w:r>
      <w:r w:rsidRPr="00A74F65">
        <w:rPr>
          <w:rFonts w:cs="Times New Roman"/>
          <w:noProof/>
        </w:rPr>
        <w:t xml:space="preserve">Disponível em: &lt;https://www.ase.org/profile/pge-corporation&gt;. Acesso em: 6 dec. 2022br. </w:t>
      </w:r>
    </w:p>
    <w:p w14:paraId="3DB87D53"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71.</w:t>
      </w:r>
      <w:r w:rsidRPr="00A74F65">
        <w:rPr>
          <w:rFonts w:cs="Times New Roman"/>
          <w:noProof/>
        </w:rPr>
        <w:tab/>
        <w:t xml:space="preserve">PRESIDÊNCIA DA REPÚBLICA - CASA CIVIL. </w:t>
      </w:r>
      <w:r w:rsidRPr="00A74F65">
        <w:rPr>
          <w:rFonts w:cs="Times New Roman"/>
          <w:b/>
          <w:bCs/>
          <w:noProof/>
        </w:rPr>
        <w:t>CONSTITUIÇÃO DA REPÚBLICA FEDERATIVA DO BRASIL DE 1988</w:t>
      </w:r>
      <w:r w:rsidRPr="00A74F65">
        <w:rPr>
          <w:rFonts w:cs="Times New Roman"/>
          <w:noProof/>
        </w:rPr>
        <w:t xml:space="preserve">. Disponível em: &lt;http://www.planalto.gov.br/ccivil_03/constituicao/ConstituicaoCompilado.htm&gt;. Acesso em: 6 aug. 2022bs. </w:t>
      </w:r>
    </w:p>
    <w:p w14:paraId="69ACA919"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72.</w:t>
      </w:r>
      <w:r w:rsidRPr="00A74F65">
        <w:rPr>
          <w:rFonts w:cs="Times New Roman"/>
          <w:noProof/>
        </w:rPr>
        <w:tab/>
        <w:t xml:space="preserve">RIBEIRO, J. </w:t>
      </w:r>
      <w:r w:rsidRPr="00A74F65">
        <w:rPr>
          <w:rFonts w:cs="Times New Roman"/>
          <w:b/>
          <w:bCs/>
          <w:noProof/>
        </w:rPr>
        <w:t>Mercado de bilhões: como o crédito de carbono movimenta economias no mundo</w:t>
      </w:r>
      <w:r w:rsidRPr="00A74F65">
        <w:rPr>
          <w:rFonts w:cs="Times New Roman"/>
          <w:noProof/>
        </w:rPr>
        <w:t xml:space="preserve">. Disponível em: &lt;https://investnews.com.br/infograficos/mercado-de-carbono-como-funciona/#:~:text=O Brasil no mercado de carbono&amp;text=Atualmente%2C o país concentra 15,da Amazônia%2C segundo a McKinsey.&gt;. </w:t>
      </w:r>
      <w:r w:rsidRPr="00212E3C">
        <w:rPr>
          <w:rFonts w:cs="Times New Roman"/>
          <w:noProof/>
          <w:lang w:val="en-US"/>
        </w:rPr>
        <w:t xml:space="preserve">Acesso em: 10 sep. 2023bt. </w:t>
      </w:r>
    </w:p>
    <w:p w14:paraId="1FE01D05"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73.</w:t>
      </w:r>
      <w:r w:rsidRPr="00212E3C">
        <w:rPr>
          <w:rFonts w:cs="Times New Roman"/>
          <w:noProof/>
          <w:lang w:val="en-US"/>
        </w:rPr>
        <w:tab/>
        <w:t xml:space="preserve">ROOSA, S. A. </w:t>
      </w:r>
      <w:r w:rsidRPr="00212E3C">
        <w:rPr>
          <w:rFonts w:cs="Times New Roman"/>
          <w:b/>
          <w:bCs/>
          <w:noProof/>
          <w:lang w:val="en-US"/>
        </w:rPr>
        <w:t>Fundamentals of Microgrids</w:t>
      </w:r>
      <w:r w:rsidRPr="00212E3C">
        <w:rPr>
          <w:rFonts w:cs="Times New Roman"/>
          <w:noProof/>
          <w:lang w:val="en-US"/>
        </w:rPr>
        <w:t xml:space="preserve">. Boca Raton, EUA: CRC Press, 2021bu. </w:t>
      </w:r>
    </w:p>
    <w:p w14:paraId="73C602BC"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74.</w:t>
      </w:r>
      <w:r w:rsidRPr="00212E3C">
        <w:rPr>
          <w:rFonts w:cs="Times New Roman"/>
          <w:noProof/>
          <w:lang w:val="en-US"/>
        </w:rPr>
        <w:tab/>
        <w:t xml:space="preserve">SANDERSON, B. M.; O’NEILL, B. C. Assessing the costs of historical inaction on climate change. </w:t>
      </w:r>
      <w:r w:rsidRPr="00A74F65">
        <w:rPr>
          <w:rFonts w:cs="Times New Roman"/>
          <w:b/>
          <w:bCs/>
          <w:noProof/>
        </w:rPr>
        <w:t>Scientific Reports</w:t>
      </w:r>
      <w:r w:rsidRPr="00A74F65">
        <w:rPr>
          <w:rFonts w:cs="Times New Roman"/>
          <w:noProof/>
        </w:rPr>
        <w:t xml:space="preserve">, v. 10, n. 1, 2020bv. </w:t>
      </w:r>
    </w:p>
    <w:p w14:paraId="0E63CFCD"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lastRenderedPageBreak/>
        <w:t>75.</w:t>
      </w:r>
      <w:r w:rsidRPr="00A74F65">
        <w:rPr>
          <w:rFonts w:cs="Times New Roman"/>
          <w:noProof/>
        </w:rPr>
        <w:tab/>
        <w:t xml:space="preserve">SANTOS, A. Q. O. </w:t>
      </w:r>
      <w:r w:rsidRPr="00A74F65">
        <w:rPr>
          <w:rFonts w:cs="Times New Roman"/>
          <w:b/>
          <w:bCs/>
          <w:noProof/>
        </w:rPr>
        <w:t>Gerenciamento ótimo de energia em microrredes</w:t>
      </w:r>
      <w:r w:rsidRPr="00A74F65">
        <w:rPr>
          <w:rFonts w:cs="Times New Roman"/>
          <w:noProof/>
        </w:rPr>
        <w:t>. Foz do Iguaçu: UNIVERSIDADE ESTADUAL DO OESTE DO PARANA, 2018bw.</w:t>
      </w:r>
    </w:p>
    <w:p w14:paraId="2627955C"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76.</w:t>
      </w:r>
      <w:r w:rsidRPr="00A74F65">
        <w:rPr>
          <w:rFonts w:cs="Times New Roman"/>
          <w:noProof/>
        </w:rPr>
        <w:tab/>
        <w:t xml:space="preserve">SANTOS, A. Q. O. </w:t>
      </w:r>
      <w:r w:rsidRPr="00A74F65">
        <w:rPr>
          <w:rFonts w:cs="Times New Roman"/>
          <w:b/>
          <w:bCs/>
          <w:noProof/>
        </w:rPr>
        <w:t>Exame Qualificação Doutorado - André Quites - Comunidades de energia com microrredes inteligentes</w:t>
      </w:r>
      <w:r w:rsidRPr="00A74F65">
        <w:rPr>
          <w:rFonts w:cs="Times New Roman"/>
          <w:noProof/>
        </w:rPr>
        <w:t xml:space="preserve">. Disponível em: &lt;https://www.youtube.com/watch?v=JUe4fnNBoVA&gt;. </w:t>
      </w:r>
    </w:p>
    <w:p w14:paraId="5799B280"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77.</w:t>
      </w:r>
      <w:r w:rsidRPr="00A74F65">
        <w:rPr>
          <w:rFonts w:cs="Times New Roman"/>
          <w:noProof/>
        </w:rPr>
        <w:tab/>
        <w:t xml:space="preserve">SANTOS, A. Q. O.; DA SILVA, A. R.; LEDESMA, J. J. G.; DE ALMEIDA, A. B.; CAVALLARI, M. R.; JUNIOR, O. H. A. Electricity Market in Brazil: A Critical Review on the Ongoing Reform. </w:t>
      </w:r>
      <w:r w:rsidRPr="00212E3C">
        <w:rPr>
          <w:rFonts w:cs="Times New Roman"/>
          <w:b/>
          <w:bCs/>
          <w:noProof/>
          <w:lang w:val="en-US"/>
        </w:rPr>
        <w:t>Energies</w:t>
      </w:r>
      <w:r w:rsidRPr="00212E3C">
        <w:rPr>
          <w:rFonts w:cs="Times New Roman"/>
          <w:noProof/>
          <w:lang w:val="en-US"/>
        </w:rPr>
        <w:t xml:space="preserve">, v. 14, n. 10, 2021by. </w:t>
      </w:r>
    </w:p>
    <w:p w14:paraId="3E61CEAA"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78.</w:t>
      </w:r>
      <w:r w:rsidRPr="00212E3C">
        <w:rPr>
          <w:rFonts w:cs="Times New Roman"/>
          <w:noProof/>
          <w:lang w:val="en-US"/>
        </w:rPr>
        <w:tab/>
        <w:t xml:space="preserve">SANZ, J. F.; MATUTE, G.; BLUDSZUWEIT, H.; LAPORTA, E. Microgrids, a new business model for the energy market. </w:t>
      </w:r>
      <w:r w:rsidRPr="00212E3C">
        <w:rPr>
          <w:rFonts w:cs="Times New Roman"/>
          <w:b/>
          <w:bCs/>
          <w:noProof/>
          <w:lang w:val="en-US"/>
        </w:rPr>
        <w:t>Renewable Energy and Power Quality Journal</w:t>
      </w:r>
      <w:r w:rsidRPr="00212E3C">
        <w:rPr>
          <w:rFonts w:cs="Times New Roman"/>
          <w:noProof/>
          <w:lang w:val="en-US"/>
        </w:rPr>
        <w:t xml:space="preserve">, v. 1, n. 12, p. 868–73, 2014bz. </w:t>
      </w:r>
    </w:p>
    <w:p w14:paraId="49421464"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79.</w:t>
      </w:r>
      <w:r w:rsidRPr="00A74F65">
        <w:rPr>
          <w:rFonts w:cs="Times New Roman"/>
          <w:noProof/>
        </w:rPr>
        <w:tab/>
        <w:t xml:space="preserve">SCHROR, J. M. </w:t>
      </w:r>
      <w:r w:rsidRPr="00A74F65">
        <w:rPr>
          <w:rFonts w:cs="Times New Roman"/>
          <w:b/>
          <w:bCs/>
          <w:noProof/>
        </w:rPr>
        <w:t>Abertura do Mercado Livre de Energia Elétrica</w:t>
      </w:r>
      <w:r w:rsidRPr="00A74F65">
        <w:rPr>
          <w:rFonts w:cs="Times New Roman"/>
          <w:noProof/>
        </w:rPr>
        <w:t xml:space="preserve">. 1. ed. Rio de Janeiro: Synergia, 2018ca. </w:t>
      </w:r>
    </w:p>
    <w:p w14:paraId="071528DB"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80.</w:t>
      </w:r>
      <w:r w:rsidRPr="00A74F65">
        <w:rPr>
          <w:rFonts w:cs="Times New Roman"/>
          <w:noProof/>
        </w:rPr>
        <w:tab/>
        <w:t xml:space="preserve">DA SILVA, A. L. R.; HOLLANDA, L.; KILEBER, S. </w:t>
      </w:r>
      <w:r w:rsidRPr="00A74F65">
        <w:rPr>
          <w:rFonts w:cs="Times New Roman"/>
          <w:b/>
          <w:bCs/>
          <w:noProof/>
        </w:rPr>
        <w:t>Tarifa Moderna</w:t>
      </w:r>
      <w:r w:rsidRPr="00A74F65">
        <w:rPr>
          <w:rFonts w:cs="Times New Roman"/>
          <w:noProof/>
        </w:rPr>
        <w:t xml:space="preserve">. 1 ed. ed. Rio de Janeiro: Synergia Editora, 2020cb. </w:t>
      </w:r>
    </w:p>
    <w:p w14:paraId="51CD1BF2"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81.</w:t>
      </w:r>
      <w:r w:rsidRPr="00A74F65">
        <w:rPr>
          <w:rFonts w:cs="Times New Roman"/>
          <w:noProof/>
        </w:rPr>
        <w:tab/>
        <w:t xml:space="preserve">DA SILVA, A. L. R.; VIANA, F. G.; PEREIRA, T. N. D.; HOLLANDA, L.; KILEBER, S. </w:t>
      </w:r>
      <w:r w:rsidRPr="00A74F65">
        <w:rPr>
          <w:rFonts w:cs="Times New Roman"/>
          <w:b/>
          <w:bCs/>
          <w:noProof/>
        </w:rPr>
        <w:t>Recursos energéticos distribuídos e suaspotencialidades - PROJETO MODERNIZAÇÃO DAS TARIFAS DE DISTRIBUIÇÃO DE ENERGIA ELÉTRICA - CADERNO 1 – Recursos Energéticos Distribuídos e suas Potencialidades</w:t>
      </w:r>
      <w:r w:rsidRPr="00A74F65">
        <w:rPr>
          <w:rFonts w:cs="Times New Roman"/>
          <w:noProof/>
        </w:rPr>
        <w:t xml:space="preserve">. </w:t>
      </w:r>
      <w:r w:rsidRPr="00212E3C">
        <w:rPr>
          <w:rFonts w:cs="Times New Roman"/>
          <w:noProof/>
          <w:lang w:val="en-US"/>
        </w:rPr>
        <w:t xml:space="preserve">Florianópolis, BR: Rumo Design, 2020cc. </w:t>
      </w:r>
    </w:p>
    <w:p w14:paraId="44B5EA35"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82.</w:t>
      </w:r>
      <w:r w:rsidRPr="00212E3C">
        <w:rPr>
          <w:rFonts w:cs="Times New Roman"/>
          <w:noProof/>
          <w:lang w:val="en-US"/>
        </w:rPr>
        <w:tab/>
        <w:t xml:space="preserve">DE SOUZA, A. C. Z.; CASTILLA, M. </w:t>
      </w:r>
      <w:r w:rsidRPr="00212E3C">
        <w:rPr>
          <w:rFonts w:cs="Times New Roman"/>
          <w:b/>
          <w:bCs/>
          <w:noProof/>
          <w:lang w:val="en-US"/>
        </w:rPr>
        <w:t>Microgrids Design and Implementation</w:t>
      </w:r>
      <w:r w:rsidRPr="00212E3C">
        <w:rPr>
          <w:rFonts w:cs="Times New Roman"/>
          <w:noProof/>
          <w:lang w:val="en-US"/>
        </w:rPr>
        <w:t xml:space="preserve">. Cham, Switzerland: Springer, 2019cd. </w:t>
      </w:r>
    </w:p>
    <w:p w14:paraId="11E6BE2F"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83.</w:t>
      </w:r>
      <w:r w:rsidRPr="00212E3C">
        <w:rPr>
          <w:rFonts w:cs="Times New Roman"/>
          <w:noProof/>
          <w:lang w:val="en-US"/>
        </w:rPr>
        <w:tab/>
        <w:t xml:space="preserve">STOFT, S. </w:t>
      </w:r>
      <w:r w:rsidRPr="00212E3C">
        <w:rPr>
          <w:rFonts w:cs="Times New Roman"/>
          <w:b/>
          <w:bCs/>
          <w:noProof/>
          <w:lang w:val="en-US"/>
        </w:rPr>
        <w:t>Power System Economics Designing Markets for Electricity</w:t>
      </w:r>
      <w:r w:rsidRPr="00212E3C">
        <w:rPr>
          <w:rFonts w:cs="Times New Roman"/>
          <w:noProof/>
          <w:lang w:val="en-US"/>
        </w:rPr>
        <w:t>. [s.l.] IEEE Press &amp; WILEY-INTERSCIENCE, 2002ce. v. 79</w:t>
      </w:r>
    </w:p>
    <w:p w14:paraId="5C1ADD20"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84.</w:t>
      </w:r>
      <w:r w:rsidRPr="00212E3C">
        <w:rPr>
          <w:rFonts w:cs="Times New Roman"/>
          <w:noProof/>
          <w:lang w:val="en-US"/>
        </w:rPr>
        <w:tab/>
        <w:t xml:space="preserve">TAN, Z. </w:t>
      </w:r>
      <w:r w:rsidRPr="00212E3C">
        <w:rPr>
          <w:rFonts w:cs="Times New Roman"/>
          <w:b/>
          <w:bCs/>
          <w:noProof/>
          <w:lang w:val="en-US"/>
        </w:rPr>
        <w:t>Air Pollution and Greenhouse Gases</w:t>
      </w:r>
      <w:r w:rsidRPr="00212E3C">
        <w:rPr>
          <w:rFonts w:cs="Times New Roman"/>
          <w:noProof/>
          <w:lang w:val="en-US"/>
        </w:rPr>
        <w:t xml:space="preserve">. Waterloo, ON, Canada: Springer, 2014cf. </w:t>
      </w:r>
    </w:p>
    <w:p w14:paraId="0DA1FC7B" w14:textId="77777777" w:rsidR="00A74F65" w:rsidRPr="00A74F65" w:rsidRDefault="00A74F65" w:rsidP="00A74F65">
      <w:pPr>
        <w:widowControl w:val="0"/>
        <w:autoSpaceDE w:val="0"/>
        <w:autoSpaceDN w:val="0"/>
        <w:adjustRightInd w:val="0"/>
        <w:ind w:left="640" w:hanging="640"/>
        <w:rPr>
          <w:rFonts w:cs="Times New Roman"/>
          <w:noProof/>
        </w:rPr>
      </w:pPr>
      <w:r w:rsidRPr="00A74F65">
        <w:rPr>
          <w:rFonts w:cs="Times New Roman"/>
          <w:noProof/>
        </w:rPr>
        <w:t>85.</w:t>
      </w:r>
      <w:r w:rsidRPr="00A74F65">
        <w:rPr>
          <w:rFonts w:cs="Times New Roman"/>
          <w:noProof/>
        </w:rPr>
        <w:tab/>
        <w:t>TEMER, M.; GUARDIA, E. R.; FILHO, F. C.; OLIVEIRA, D. H.; CRUZ, M.; MENDONÇA, G. M. F. Presidência da República Federativa do Brasil - LEI N</w:t>
      </w:r>
      <w:r w:rsidRPr="00A74F65">
        <w:rPr>
          <w:rFonts w:cs="Times New Roman"/>
          <w:noProof/>
          <w:vertAlign w:val="superscript"/>
        </w:rPr>
        <w:t>o</w:t>
      </w:r>
      <w:r w:rsidRPr="00A74F65">
        <w:rPr>
          <w:rFonts w:cs="Times New Roman"/>
          <w:noProof/>
        </w:rPr>
        <w:t xml:space="preserve"> 13.360, DE 17 DE NOVEMBRO DE 2016. . 2016 cg. </w:t>
      </w:r>
    </w:p>
    <w:p w14:paraId="1A5FA4B9"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86.</w:t>
      </w:r>
      <w:r w:rsidRPr="00A74F65">
        <w:rPr>
          <w:rFonts w:cs="Times New Roman"/>
          <w:noProof/>
        </w:rPr>
        <w:tab/>
        <w:t xml:space="preserve">TOLMASQUIM, M.; FILHO, M. M. </w:t>
      </w:r>
      <w:r w:rsidRPr="00A74F65">
        <w:rPr>
          <w:rFonts w:cs="Times New Roman"/>
          <w:b/>
          <w:bCs/>
          <w:noProof/>
        </w:rPr>
        <w:t>Recursos Energéticos Distribuídos e suas Potencialidades</w:t>
      </w:r>
      <w:r w:rsidRPr="00A74F65">
        <w:rPr>
          <w:rFonts w:cs="Times New Roman"/>
          <w:noProof/>
        </w:rPr>
        <w:t xml:space="preserve">. </w:t>
      </w:r>
      <w:r w:rsidRPr="00212E3C">
        <w:rPr>
          <w:rFonts w:cs="Times New Roman"/>
          <w:noProof/>
          <w:lang w:val="en-US"/>
        </w:rPr>
        <w:t xml:space="preserve">Rio de Janeiro: Synergia Editora, 2018ch. </w:t>
      </w:r>
    </w:p>
    <w:p w14:paraId="623EFCDC" w14:textId="77777777" w:rsidR="00A74F65" w:rsidRPr="00A74F65" w:rsidRDefault="00A74F65" w:rsidP="00A74F65">
      <w:pPr>
        <w:widowControl w:val="0"/>
        <w:autoSpaceDE w:val="0"/>
        <w:autoSpaceDN w:val="0"/>
        <w:adjustRightInd w:val="0"/>
        <w:ind w:left="640" w:hanging="640"/>
        <w:rPr>
          <w:rFonts w:cs="Times New Roman"/>
          <w:noProof/>
        </w:rPr>
      </w:pPr>
      <w:r w:rsidRPr="00212E3C">
        <w:rPr>
          <w:rFonts w:cs="Times New Roman"/>
          <w:noProof/>
          <w:lang w:val="en-US"/>
        </w:rPr>
        <w:t>87.</w:t>
      </w:r>
      <w:r w:rsidRPr="00212E3C">
        <w:rPr>
          <w:rFonts w:cs="Times New Roman"/>
          <w:noProof/>
          <w:lang w:val="en-US"/>
        </w:rPr>
        <w:tab/>
      </w:r>
      <w:r w:rsidRPr="00212E3C">
        <w:rPr>
          <w:rFonts w:cs="Times New Roman"/>
          <w:b/>
          <w:bCs/>
          <w:noProof/>
          <w:lang w:val="en-US"/>
        </w:rPr>
        <w:t xml:space="preserve">Transforming our world: the 2030 Agenda for Sustainable Development | </w:t>
      </w:r>
      <w:r w:rsidRPr="00212E3C">
        <w:rPr>
          <w:rFonts w:cs="Times New Roman"/>
          <w:b/>
          <w:bCs/>
          <w:noProof/>
          <w:lang w:val="en-US"/>
        </w:rPr>
        <w:lastRenderedPageBreak/>
        <w:t>Department of Economic and Social Affairs</w:t>
      </w:r>
      <w:r w:rsidRPr="00212E3C">
        <w:rPr>
          <w:rFonts w:cs="Times New Roman"/>
          <w:noProof/>
          <w:lang w:val="en-US"/>
        </w:rPr>
        <w:t xml:space="preserve">. </w:t>
      </w:r>
      <w:r w:rsidRPr="00A74F65">
        <w:rPr>
          <w:rFonts w:cs="Times New Roman"/>
          <w:noProof/>
        </w:rPr>
        <w:t xml:space="preserve">Disponível em: &lt;https://sdgs.un.org/2030agenda&gt;. Acesso em: 21 jul. 2022ci. </w:t>
      </w:r>
    </w:p>
    <w:p w14:paraId="257771D8" w14:textId="77777777" w:rsidR="00A74F65" w:rsidRPr="00212E3C" w:rsidRDefault="00A74F65" w:rsidP="00A74F65">
      <w:pPr>
        <w:widowControl w:val="0"/>
        <w:autoSpaceDE w:val="0"/>
        <w:autoSpaceDN w:val="0"/>
        <w:adjustRightInd w:val="0"/>
        <w:ind w:left="640" w:hanging="640"/>
        <w:rPr>
          <w:rFonts w:cs="Times New Roman"/>
          <w:noProof/>
          <w:lang w:val="en-US"/>
        </w:rPr>
      </w:pPr>
      <w:r w:rsidRPr="00A74F65">
        <w:rPr>
          <w:rFonts w:cs="Times New Roman"/>
          <w:noProof/>
        </w:rPr>
        <w:t>88.</w:t>
      </w:r>
      <w:r w:rsidRPr="00A74F65">
        <w:rPr>
          <w:rFonts w:cs="Times New Roman"/>
          <w:noProof/>
        </w:rPr>
        <w:tab/>
        <w:t xml:space="preserve">WALLACE-WELLS, D. </w:t>
      </w:r>
      <w:r w:rsidRPr="00A74F65">
        <w:rPr>
          <w:rFonts w:cs="Times New Roman"/>
          <w:b/>
          <w:bCs/>
          <w:noProof/>
        </w:rPr>
        <w:t>A terra inabitável: Uma história do futuro</w:t>
      </w:r>
      <w:r w:rsidRPr="00A74F65">
        <w:rPr>
          <w:rFonts w:cs="Times New Roman"/>
          <w:noProof/>
        </w:rPr>
        <w:t xml:space="preserve">. </w:t>
      </w:r>
      <w:r w:rsidRPr="00212E3C">
        <w:rPr>
          <w:rFonts w:cs="Times New Roman"/>
          <w:noProof/>
          <w:lang w:val="en-US"/>
        </w:rPr>
        <w:t xml:space="preserve">1. ed. Nova York, Estados Unidos: Companhia das Letras, 2019cj. </w:t>
      </w:r>
    </w:p>
    <w:p w14:paraId="725730D9"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89.</w:t>
      </w:r>
      <w:r w:rsidRPr="00212E3C">
        <w:rPr>
          <w:rFonts w:cs="Times New Roman"/>
          <w:noProof/>
          <w:lang w:val="en-US"/>
        </w:rPr>
        <w:tab/>
        <w:t xml:space="preserve">WU, Y.; WU, Y.; CIMEN, H.; VASQUEZ, J. C.; GUERRERO, J. M. Towards collective energy Community: Potential roles of microgrid and blockchain to go beyond P2P energy trading. </w:t>
      </w:r>
      <w:r w:rsidRPr="00212E3C">
        <w:rPr>
          <w:rFonts w:cs="Times New Roman"/>
          <w:b/>
          <w:bCs/>
          <w:noProof/>
          <w:lang w:val="en-US"/>
        </w:rPr>
        <w:t>Applied Energy</w:t>
      </w:r>
      <w:r w:rsidRPr="00212E3C">
        <w:rPr>
          <w:rFonts w:cs="Times New Roman"/>
          <w:noProof/>
          <w:lang w:val="en-US"/>
        </w:rPr>
        <w:t xml:space="preserve">, v. 314, n. February, p. 119003, 2022ck. </w:t>
      </w:r>
    </w:p>
    <w:p w14:paraId="15F9FCAE"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90.</w:t>
      </w:r>
      <w:r w:rsidRPr="00212E3C">
        <w:rPr>
          <w:rFonts w:cs="Times New Roman"/>
          <w:noProof/>
          <w:lang w:val="en-US"/>
        </w:rPr>
        <w:tab/>
        <w:t xml:space="preserve">XU, Y.; LIU, W. Novel multiagent based load restoration algorithm for microgrids. </w:t>
      </w:r>
      <w:r w:rsidRPr="00212E3C">
        <w:rPr>
          <w:rFonts w:cs="Times New Roman"/>
          <w:b/>
          <w:bCs/>
          <w:noProof/>
          <w:lang w:val="en-US"/>
        </w:rPr>
        <w:t>IEEE Transactions on Smart Grid</w:t>
      </w:r>
      <w:r w:rsidRPr="00212E3C">
        <w:rPr>
          <w:rFonts w:cs="Times New Roman"/>
          <w:noProof/>
          <w:lang w:val="en-US"/>
        </w:rPr>
        <w:t xml:space="preserve">, v. 2, n. 1, p. 140–9, 2011cl. </w:t>
      </w:r>
    </w:p>
    <w:p w14:paraId="325F5ED4" w14:textId="77777777" w:rsidR="00A74F65" w:rsidRPr="00212E3C" w:rsidRDefault="00A74F65" w:rsidP="00A74F65">
      <w:pPr>
        <w:widowControl w:val="0"/>
        <w:autoSpaceDE w:val="0"/>
        <w:autoSpaceDN w:val="0"/>
        <w:adjustRightInd w:val="0"/>
        <w:ind w:left="640" w:hanging="640"/>
        <w:rPr>
          <w:rFonts w:cs="Times New Roman"/>
          <w:noProof/>
          <w:lang w:val="en-US"/>
        </w:rPr>
      </w:pPr>
      <w:r w:rsidRPr="00212E3C">
        <w:rPr>
          <w:rFonts w:cs="Times New Roman"/>
          <w:noProof/>
          <w:lang w:val="en-US"/>
        </w:rPr>
        <w:t>91.</w:t>
      </w:r>
      <w:r w:rsidRPr="00212E3C">
        <w:rPr>
          <w:rFonts w:cs="Times New Roman"/>
          <w:noProof/>
          <w:lang w:val="en-US"/>
        </w:rPr>
        <w:tab/>
        <w:t xml:space="preserve">YAN, M.; SHAHIDEHPOUR, M.; ALABDULWAHAB, A.; ABUSORRAH, A.; GURUNG, N.; ZHENG, H.; et al. Blockchain for Transacting Energy and Carbon Allowance in Networked Microgrids. </w:t>
      </w:r>
      <w:r w:rsidRPr="00212E3C">
        <w:rPr>
          <w:rFonts w:cs="Times New Roman"/>
          <w:b/>
          <w:bCs/>
          <w:noProof/>
          <w:lang w:val="en-US"/>
        </w:rPr>
        <w:t>IEEE Transactions on Smart Grid</w:t>
      </w:r>
      <w:r w:rsidRPr="00212E3C">
        <w:rPr>
          <w:rFonts w:cs="Times New Roman"/>
          <w:noProof/>
          <w:lang w:val="en-US"/>
        </w:rPr>
        <w:t xml:space="preserve">, v. 12, n. 6, p. 4702–14, 2021cm. </w:t>
      </w:r>
    </w:p>
    <w:p w14:paraId="0FC5A6A9" w14:textId="77777777" w:rsidR="00A74F65" w:rsidRPr="00A74F65" w:rsidRDefault="00A74F65" w:rsidP="00A74F65">
      <w:pPr>
        <w:widowControl w:val="0"/>
        <w:autoSpaceDE w:val="0"/>
        <w:autoSpaceDN w:val="0"/>
        <w:adjustRightInd w:val="0"/>
        <w:ind w:left="640" w:hanging="640"/>
        <w:rPr>
          <w:noProof/>
        </w:rPr>
      </w:pPr>
      <w:r w:rsidRPr="00212E3C">
        <w:rPr>
          <w:rFonts w:cs="Times New Roman"/>
          <w:noProof/>
          <w:lang w:val="en-US"/>
        </w:rPr>
        <w:t>92.</w:t>
      </w:r>
      <w:r w:rsidRPr="00212E3C">
        <w:rPr>
          <w:rFonts w:cs="Times New Roman"/>
          <w:noProof/>
          <w:lang w:val="en-US"/>
        </w:rPr>
        <w:tab/>
        <w:t xml:space="preserve">YIN, S.; WANG, J.; QIU, F. Decentralized electricity market with transactive energy – A path forward. </w:t>
      </w:r>
      <w:r w:rsidRPr="00A74F65">
        <w:rPr>
          <w:rFonts w:cs="Times New Roman"/>
          <w:b/>
          <w:bCs/>
          <w:noProof/>
        </w:rPr>
        <w:t>The Electricity Journal</w:t>
      </w:r>
      <w:r w:rsidRPr="00A74F65">
        <w:rPr>
          <w:rFonts w:cs="Times New Roman"/>
          <w:noProof/>
        </w:rPr>
        <w:t xml:space="preserve">, v. 32, n. 4, p. 7–13, 2019cn. </w:t>
      </w:r>
    </w:p>
    <w:p w14:paraId="10A7A3A2" w14:textId="54784D64" w:rsidR="00E53050" w:rsidRDefault="00383A92" w:rsidP="007E0BB7">
      <w:pPr>
        <w:rPr>
          <w:rFonts w:ascii="Arial" w:hAnsi="Arial"/>
        </w:rPr>
      </w:pPr>
      <w:r>
        <w:fldChar w:fldCharType="end"/>
      </w:r>
      <w:r w:rsidR="00EE7DB2">
        <w:br w:type="page"/>
      </w:r>
    </w:p>
    <w:p w14:paraId="10A7A3A3" w14:textId="77777777" w:rsidR="00E53050" w:rsidRDefault="00E53050" w:rsidP="007E0BB7"/>
    <w:p w14:paraId="10A7A3A4" w14:textId="77777777" w:rsidR="00E53050" w:rsidRDefault="00E53050" w:rsidP="007E0BB7"/>
    <w:p w14:paraId="10A7A3A5" w14:textId="7A4B96C0" w:rsidR="00E53050" w:rsidRPr="00125422" w:rsidRDefault="00EE7DB2" w:rsidP="005B60C8">
      <w:pPr>
        <w:ind w:firstLine="0"/>
      </w:pPr>
      <w:r w:rsidRPr="00125422">
        <w:rPr>
          <w:b/>
          <w:bCs/>
        </w:rPr>
        <w:t>APÊNDICE</w:t>
      </w:r>
      <w:r w:rsidR="00125422" w:rsidRPr="00125422">
        <w:rPr>
          <w:b/>
          <w:bCs/>
        </w:rPr>
        <w:t>S</w:t>
      </w:r>
      <w:r w:rsidRPr="00125422">
        <w:t xml:space="preserve"> </w:t>
      </w:r>
    </w:p>
    <w:p w14:paraId="10A7A3A6" w14:textId="77777777" w:rsidR="00E53050" w:rsidRDefault="00E53050" w:rsidP="007E0BB7"/>
    <w:p w14:paraId="3C43F00A" w14:textId="16BFE5CF" w:rsidR="00125422" w:rsidRDefault="00125422" w:rsidP="005B60C8">
      <w:pPr>
        <w:ind w:firstLine="0"/>
      </w:pPr>
      <w:r>
        <w:t xml:space="preserve">APÊNDICE A – </w:t>
      </w:r>
      <w:r w:rsidRPr="00125422">
        <w:t>TERMO DE COMPROMISSO PARA USO DE DADOS EM ARQUIVO</w:t>
      </w:r>
    </w:p>
    <w:p w14:paraId="10738F0F" w14:textId="77777777" w:rsidR="00125422" w:rsidRDefault="00125422" w:rsidP="005B60C8">
      <w:pPr>
        <w:ind w:firstLine="0"/>
      </w:pPr>
    </w:p>
    <w:p w14:paraId="23083AF9" w14:textId="2B51C050" w:rsidR="00125422" w:rsidRDefault="00125422" w:rsidP="005B60C8">
      <w:pPr>
        <w:ind w:firstLine="0"/>
      </w:pPr>
      <w:r>
        <w:t xml:space="preserve">APÊNDICE B – </w:t>
      </w:r>
      <w:r w:rsidRPr="00125422">
        <w:t>DECLARAÇÃO DE NÃO INÍCIO DE PROJETO</w:t>
      </w:r>
    </w:p>
    <w:p w14:paraId="4EEE3230" w14:textId="77777777" w:rsidR="00125422" w:rsidRDefault="00125422" w:rsidP="005B60C8">
      <w:pPr>
        <w:ind w:firstLine="0"/>
      </w:pPr>
    </w:p>
    <w:p w14:paraId="10A7A3AA" w14:textId="7A8D8562" w:rsidR="00E53050" w:rsidRDefault="00EE7DB2" w:rsidP="005B60C8">
      <w:pPr>
        <w:ind w:firstLine="0"/>
      </w:pPr>
      <w:r>
        <w:t xml:space="preserve">APÊNDICE </w:t>
      </w:r>
      <w:r w:rsidR="00125422">
        <w:t>C</w:t>
      </w:r>
      <w:r>
        <w:t xml:space="preserve"> – TERMO DE CONSENTIMENTO LIVRE E ESCLARECIDO</w:t>
      </w:r>
    </w:p>
    <w:p w14:paraId="10A7A3AB" w14:textId="77777777" w:rsidR="00E53050" w:rsidRDefault="00E53050" w:rsidP="007E0BB7"/>
    <w:p w14:paraId="10A7A3AC" w14:textId="77777777" w:rsidR="00E53050" w:rsidRDefault="00E53050" w:rsidP="007E0BB7"/>
    <w:p w14:paraId="10A7A3AD" w14:textId="77777777" w:rsidR="00E53050" w:rsidRDefault="00E53050" w:rsidP="007E0BB7"/>
    <w:p w14:paraId="10A7A3AE" w14:textId="77777777" w:rsidR="00E53050" w:rsidRDefault="00E53050" w:rsidP="007E0BB7"/>
    <w:p w14:paraId="10A7A3AF" w14:textId="77777777" w:rsidR="00E53050" w:rsidRDefault="00EE7DB2" w:rsidP="007E0BB7">
      <w:r>
        <w:br w:type="page"/>
      </w:r>
    </w:p>
    <w:p w14:paraId="10A7A3BD" w14:textId="77777777" w:rsidR="00E53050" w:rsidRDefault="00E53050" w:rsidP="007E0BB7"/>
    <w:p w14:paraId="183EA4E7" w14:textId="77777777" w:rsidR="002D3B90" w:rsidRDefault="002D3B90" w:rsidP="007E0BB7"/>
    <w:p w14:paraId="10A7A3BE" w14:textId="4C41ED6F" w:rsidR="00E53050" w:rsidRPr="00125422" w:rsidRDefault="00EE7DB2" w:rsidP="00AD0548">
      <w:pPr>
        <w:pStyle w:val="Ttulo2"/>
      </w:pPr>
      <w:r w:rsidRPr="00125422">
        <w:t>TERMO DE COMPROMISSO PARA USO DE DADOS EM ARQUIVO</w:t>
      </w:r>
    </w:p>
    <w:p w14:paraId="10A7A3BF" w14:textId="77777777" w:rsidR="00E53050" w:rsidRDefault="00EE7DB2" w:rsidP="007E0BB7">
      <w:r>
        <w:t xml:space="preserve"> </w:t>
      </w:r>
    </w:p>
    <w:p w14:paraId="10A7A3C0" w14:textId="0F5C4F34" w:rsidR="00E53050" w:rsidRDefault="00EE7DB2" w:rsidP="007E0BB7">
      <w:pPr>
        <w:rPr>
          <w:b/>
        </w:rPr>
      </w:pPr>
      <w:r>
        <w:rPr>
          <w:b/>
        </w:rPr>
        <w:t xml:space="preserve">Título do Projeto: </w:t>
      </w:r>
      <w:r w:rsidR="007D4CCF" w:rsidRPr="007D4CCF">
        <w:t>COMUNIDADES DE ENERGIA COM MICRORREDES INTELIGENTES NO BRASIL: VIABILIDADE REGULATÓRIA</w:t>
      </w:r>
    </w:p>
    <w:p w14:paraId="10A7A3C1" w14:textId="7D57512D" w:rsidR="00E53050" w:rsidRDefault="00EE7DB2" w:rsidP="007E0BB7">
      <w:r>
        <w:rPr>
          <w:b/>
        </w:rPr>
        <w:t xml:space="preserve">Pesquisadores: </w:t>
      </w:r>
      <w:proofErr w:type="spellStart"/>
      <w:r w:rsidR="00CB2C93">
        <w:t>MSc</w:t>
      </w:r>
      <w:proofErr w:type="spellEnd"/>
      <w:r w:rsidR="00CB2C93">
        <w:t xml:space="preserve">. </w:t>
      </w:r>
      <w:r w:rsidR="007D4CCF" w:rsidRPr="007D4CCF">
        <w:t xml:space="preserve">André Quites </w:t>
      </w:r>
      <w:proofErr w:type="spellStart"/>
      <w:r w:rsidR="007D4CCF" w:rsidRPr="007D4CCF">
        <w:t>Ordovás</w:t>
      </w:r>
      <w:proofErr w:type="spellEnd"/>
      <w:r w:rsidR="007D4CCF" w:rsidRPr="007D4CCF">
        <w:t xml:space="preserve"> Santos e </w:t>
      </w:r>
      <w:r w:rsidR="00CB2C93">
        <w:t xml:space="preserve">Dr. </w:t>
      </w:r>
      <w:r w:rsidR="007D4CCF" w:rsidRPr="007D4CCF">
        <w:t>Oswaldo Hideo Ando Jr.</w:t>
      </w:r>
    </w:p>
    <w:p w14:paraId="10A7A3C2" w14:textId="2107C731" w:rsidR="00E53050" w:rsidRDefault="00EE7DB2" w:rsidP="007E0BB7">
      <w:r>
        <w:rPr>
          <w:b/>
        </w:rPr>
        <w:t xml:space="preserve">E-mail: </w:t>
      </w:r>
      <w:r w:rsidR="007D4CCF" w:rsidRPr="007D4CCF">
        <w:t>aqo.santos.2019@aluno.unila.edu.br</w:t>
      </w:r>
    </w:p>
    <w:p w14:paraId="10A7A3C3" w14:textId="77777777" w:rsidR="00E53050" w:rsidRDefault="00EE7DB2" w:rsidP="007E0BB7">
      <w:r>
        <w:t xml:space="preserve"> </w:t>
      </w:r>
    </w:p>
    <w:p w14:paraId="10A7A3C4" w14:textId="77777777" w:rsidR="00E53050" w:rsidRDefault="00EE7DB2" w:rsidP="007E0BB7">
      <w:r>
        <w:t>Os pesquisadores acima identificados assumem o compromisso de:</w:t>
      </w:r>
    </w:p>
    <w:p w14:paraId="10A7A3C5" w14:textId="77777777" w:rsidR="00E53050" w:rsidRDefault="00EE7DB2" w:rsidP="007E0BB7">
      <w:r>
        <w:t>1. Preservar a privacidade dos sujeitos de pesquisa e dados coletados;</w:t>
      </w:r>
    </w:p>
    <w:p w14:paraId="10A7A3C6" w14:textId="77777777" w:rsidR="00E53050" w:rsidRDefault="00EE7DB2" w:rsidP="007E0BB7">
      <w:r>
        <w:t>2. Preservar as informações que serão utilizadas única e exclusivamente para a execução do projeto em questão;</w:t>
      </w:r>
    </w:p>
    <w:p w14:paraId="10A7A3C7" w14:textId="77777777" w:rsidR="00E53050" w:rsidRDefault="00EE7DB2" w:rsidP="007E0BB7">
      <w:r>
        <w:t>3. Divulgar as informações somente de forma anônima, não sendo usadas iniciais ou quaisquer outras indicações que possam identificar o sujeito da pesquisa;</w:t>
      </w:r>
    </w:p>
    <w:p w14:paraId="10A7A3C8" w14:textId="77777777" w:rsidR="00E53050" w:rsidRDefault="00EE7DB2" w:rsidP="007E0BB7">
      <w:r>
        <w:t>4. Respeitar todas as normas da Resolução 466/2012 CNS/MS e suas complementares na execução deste projeto.</w:t>
      </w:r>
    </w:p>
    <w:p w14:paraId="10A7A3C9" w14:textId="77777777" w:rsidR="00E53050" w:rsidRDefault="00EE7DB2" w:rsidP="007E0BB7">
      <w:r>
        <w:t xml:space="preserve"> </w:t>
      </w:r>
    </w:p>
    <w:p w14:paraId="10A7A3CA" w14:textId="77777777" w:rsidR="00E53050" w:rsidRDefault="00EE7DB2" w:rsidP="007E0BB7">
      <w:r>
        <w:t xml:space="preserve">Foz do Iguaçu, ____ de ____________________ </w:t>
      </w:r>
      <w:proofErr w:type="spellStart"/>
      <w:r>
        <w:t>de</w:t>
      </w:r>
      <w:proofErr w:type="spellEnd"/>
      <w:r>
        <w:t xml:space="preserve"> ________</w:t>
      </w:r>
    </w:p>
    <w:p w14:paraId="10A7A3CB" w14:textId="77777777" w:rsidR="00E53050" w:rsidRDefault="00EE7DB2" w:rsidP="007E0BB7">
      <w:r>
        <w:t xml:space="preserve"> </w:t>
      </w:r>
    </w:p>
    <w:p w14:paraId="10A7A3CC" w14:textId="77777777" w:rsidR="00E53050" w:rsidRDefault="00EE7DB2" w:rsidP="007E0BB7">
      <w:r>
        <w:t>_________________________________________________</w:t>
      </w:r>
    </w:p>
    <w:p w14:paraId="10A7A3CD" w14:textId="132BFE7B" w:rsidR="00E53050" w:rsidRDefault="00EE7DB2" w:rsidP="007E0BB7">
      <w:pPr>
        <w:rPr>
          <w:b/>
        </w:rPr>
      </w:pPr>
      <w:proofErr w:type="spellStart"/>
      <w:r>
        <w:t>MSc</w:t>
      </w:r>
      <w:proofErr w:type="spellEnd"/>
      <w:r>
        <w:t xml:space="preserve"> </w:t>
      </w:r>
      <w:r w:rsidR="00282609">
        <w:t xml:space="preserve">Eng. André Quites </w:t>
      </w:r>
      <w:proofErr w:type="spellStart"/>
      <w:r w:rsidR="00282609">
        <w:t>Ordovás</w:t>
      </w:r>
      <w:proofErr w:type="spellEnd"/>
      <w:r w:rsidR="00282609">
        <w:t xml:space="preserve"> Santos</w:t>
      </w:r>
    </w:p>
    <w:p w14:paraId="10A7A3CF" w14:textId="3C4E3A19" w:rsidR="008B05D7" w:rsidRDefault="008B05D7">
      <w:pPr>
        <w:spacing w:line="240" w:lineRule="auto"/>
        <w:ind w:firstLine="0"/>
        <w:jc w:val="left"/>
        <w:rPr>
          <w:b/>
          <w:sz w:val="28"/>
          <w:szCs w:val="28"/>
        </w:rPr>
      </w:pPr>
      <w:bookmarkStart w:id="6" w:name="_heading=h.eczsyh2ytz7h" w:colFirst="0" w:colLast="0"/>
      <w:bookmarkStart w:id="7" w:name="_heading=h.r29jhn1pbqnc" w:colFirst="0" w:colLast="0"/>
      <w:bookmarkEnd w:id="6"/>
      <w:bookmarkEnd w:id="7"/>
      <w:r>
        <w:br w:type="page"/>
      </w:r>
    </w:p>
    <w:p w14:paraId="2C211606" w14:textId="77777777" w:rsidR="004F696C" w:rsidRDefault="004F696C" w:rsidP="004F696C">
      <w:pPr>
        <w:pStyle w:val="Ttulo2"/>
      </w:pPr>
      <w:bookmarkStart w:id="8" w:name="_heading=h.9yfn9bvlqran" w:colFirst="0" w:colLast="0"/>
      <w:bookmarkEnd w:id="8"/>
      <w:r>
        <w:lastRenderedPageBreak/>
        <w:t>DECLARAÇÃO DE NÃO INÍCIO DE PROJETO</w:t>
      </w:r>
    </w:p>
    <w:p w14:paraId="0C56B63B" w14:textId="77777777" w:rsidR="004F696C" w:rsidRDefault="004F696C" w:rsidP="004F696C">
      <w:r>
        <w:t xml:space="preserve"> </w:t>
      </w:r>
    </w:p>
    <w:p w14:paraId="7599A4EF" w14:textId="77777777" w:rsidR="004F696C" w:rsidRDefault="004F696C" w:rsidP="004F696C">
      <w:pPr>
        <w:rPr>
          <w:b/>
        </w:rPr>
      </w:pPr>
      <w:r>
        <w:rPr>
          <w:b/>
        </w:rPr>
        <w:t xml:space="preserve">Título do Projeto: </w:t>
      </w:r>
      <w:r w:rsidRPr="00ED5FD1">
        <w:t>COMUNIDADES DE ENERGIA COM MICRORREDES INTELIGENTES NO BRASIL: VIABILIDADE REGULATÓRIA</w:t>
      </w:r>
    </w:p>
    <w:p w14:paraId="22596B2C" w14:textId="77777777" w:rsidR="004F696C" w:rsidRDefault="004F696C" w:rsidP="004F696C">
      <w:r>
        <w:rPr>
          <w:b/>
        </w:rPr>
        <w:t xml:space="preserve">Pesquisador: </w:t>
      </w:r>
      <w:proofErr w:type="spellStart"/>
      <w:r>
        <w:t>MSc</w:t>
      </w:r>
      <w:proofErr w:type="spellEnd"/>
      <w:r>
        <w:t xml:space="preserve">. André Quites </w:t>
      </w:r>
      <w:proofErr w:type="spellStart"/>
      <w:r>
        <w:t>Ordovás</w:t>
      </w:r>
      <w:proofErr w:type="spellEnd"/>
      <w:r>
        <w:t xml:space="preserve"> Santos </w:t>
      </w:r>
    </w:p>
    <w:p w14:paraId="5B7144AF" w14:textId="77777777" w:rsidR="004F696C" w:rsidRDefault="004F696C" w:rsidP="004F696C">
      <w:pPr>
        <w:rPr>
          <w:b/>
        </w:rPr>
      </w:pPr>
      <w:r>
        <w:rPr>
          <w:b/>
          <w:bCs/>
        </w:rPr>
        <w:t xml:space="preserve">Pesquisador </w:t>
      </w:r>
      <w:r w:rsidRPr="00911ECF">
        <w:rPr>
          <w:b/>
          <w:bCs/>
        </w:rPr>
        <w:t>Orienta</w:t>
      </w:r>
      <w:r>
        <w:rPr>
          <w:b/>
          <w:bCs/>
        </w:rPr>
        <w:t>dor</w:t>
      </w:r>
      <w:r w:rsidRPr="00911ECF">
        <w:rPr>
          <w:b/>
          <w:bCs/>
        </w:rPr>
        <w:t xml:space="preserve">: </w:t>
      </w:r>
      <w:r>
        <w:t>Dr. Oswaldo Hideo Ando Jr.</w:t>
      </w:r>
    </w:p>
    <w:p w14:paraId="2364D547" w14:textId="77777777" w:rsidR="004F696C" w:rsidRDefault="004F696C" w:rsidP="004F696C">
      <w:r>
        <w:rPr>
          <w:b/>
        </w:rPr>
        <w:t xml:space="preserve">E-mail: </w:t>
      </w:r>
      <w:r>
        <w:t>aqo.santos.2019@aluno.unila.edu.br</w:t>
      </w:r>
    </w:p>
    <w:p w14:paraId="6E56C740" w14:textId="77777777" w:rsidR="004F696C" w:rsidRDefault="004F696C" w:rsidP="004F696C">
      <w:r>
        <w:t xml:space="preserve"> </w:t>
      </w:r>
    </w:p>
    <w:p w14:paraId="1226E6E0" w14:textId="77777777" w:rsidR="004F696C" w:rsidRDefault="004F696C" w:rsidP="004F696C">
      <w:r>
        <w:t>Tipo de Pesquisa:</w:t>
      </w:r>
    </w:p>
    <w:p w14:paraId="7973E654" w14:textId="77777777" w:rsidR="004F696C" w:rsidRDefault="004F696C" w:rsidP="004F696C">
      <w:r>
        <w:t xml:space="preserve"> (  ) Iniciação científica </w:t>
      </w:r>
      <w:r>
        <w:tab/>
        <w:t xml:space="preserve">             (  ) Dissertação/Mestrado</w:t>
      </w:r>
    </w:p>
    <w:p w14:paraId="6E58253D" w14:textId="77777777" w:rsidR="004F696C" w:rsidRDefault="004F696C" w:rsidP="004F696C">
      <w:r>
        <w:t xml:space="preserve">(  ) TCC/Graduação                    </w:t>
      </w:r>
      <w:r>
        <w:tab/>
        <w:t xml:space="preserve">  (X) Tese/Doutorado</w:t>
      </w:r>
    </w:p>
    <w:p w14:paraId="469997C3" w14:textId="77777777" w:rsidR="004F696C" w:rsidRDefault="004F696C" w:rsidP="004F696C">
      <w:r>
        <w:t>(  ) TCC/Especialização                  (  ) Projeto Institucional</w:t>
      </w:r>
    </w:p>
    <w:p w14:paraId="0D5FDE66" w14:textId="77777777" w:rsidR="004F696C" w:rsidRDefault="004F696C" w:rsidP="004F696C">
      <w:r>
        <w:t xml:space="preserve">        </w:t>
      </w:r>
      <w:r>
        <w:tab/>
      </w:r>
    </w:p>
    <w:p w14:paraId="31E39844" w14:textId="77777777" w:rsidR="004F696C" w:rsidRDefault="004F696C" w:rsidP="004F696C">
      <w:r>
        <w:t>Os pesquisadores do projeto acima identificado declaram que a coleta de dados não foi iniciada e que isso somente ocorrerá após a aprovação do projeto de pesquisa pelo Comitê de Ética em Pesquisa com Seres Humanos.</w:t>
      </w:r>
    </w:p>
    <w:p w14:paraId="03553ECD" w14:textId="77777777" w:rsidR="004F696C" w:rsidRDefault="004F696C" w:rsidP="004F696C">
      <w:r>
        <w:t xml:space="preserve"> </w:t>
      </w:r>
    </w:p>
    <w:p w14:paraId="7856E6A2" w14:textId="77777777" w:rsidR="004F696C" w:rsidRDefault="004F696C" w:rsidP="004F696C"/>
    <w:p w14:paraId="38DABC7B" w14:textId="77777777" w:rsidR="004F696C" w:rsidRDefault="004F696C" w:rsidP="004F696C"/>
    <w:p w14:paraId="3A7D8D2E" w14:textId="77777777" w:rsidR="004F696C" w:rsidRDefault="004F696C" w:rsidP="004F696C">
      <w:r>
        <w:t>Foz do Iguaçu, 26 de outubro de 2023.</w:t>
      </w:r>
    </w:p>
    <w:p w14:paraId="7D9DF706" w14:textId="77777777" w:rsidR="004F696C" w:rsidRDefault="004F696C" w:rsidP="004F696C"/>
    <w:p w14:paraId="301A8ECD" w14:textId="77777777" w:rsidR="004F696C" w:rsidRDefault="004F696C" w:rsidP="004F696C"/>
    <w:p w14:paraId="05E51E6D" w14:textId="77777777" w:rsidR="004F696C" w:rsidRDefault="004F696C" w:rsidP="004F696C"/>
    <w:p w14:paraId="41CCE7CE" w14:textId="77777777" w:rsidR="004F696C" w:rsidRDefault="004F696C" w:rsidP="004F696C">
      <w:r>
        <w:t>_____________________________________________</w:t>
      </w:r>
    </w:p>
    <w:p w14:paraId="6CE5AA1E" w14:textId="77777777" w:rsidR="004F696C" w:rsidRDefault="004F696C" w:rsidP="004F696C">
      <w:proofErr w:type="spellStart"/>
      <w:r>
        <w:t>MSc</w:t>
      </w:r>
      <w:proofErr w:type="spellEnd"/>
      <w:r>
        <w:t xml:space="preserve">. Eng. André Quites </w:t>
      </w:r>
      <w:proofErr w:type="spellStart"/>
      <w:r>
        <w:t>Ordovás</w:t>
      </w:r>
      <w:proofErr w:type="spellEnd"/>
      <w:r>
        <w:t xml:space="preserve"> Santos</w:t>
      </w:r>
    </w:p>
    <w:sdt>
      <w:sdtPr>
        <w:tag w:val="goog_rdk_2"/>
        <w:id w:val="-66032832"/>
      </w:sdtPr>
      <w:sdtContent>
        <w:p w14:paraId="10A7A3E0" w14:textId="77777777" w:rsidR="00E53050" w:rsidRDefault="00000000" w:rsidP="007E0BB7"/>
      </w:sdtContent>
    </w:sdt>
    <w:p w14:paraId="52FCEBDC" w14:textId="4BF12D8A" w:rsidR="008B05D7" w:rsidRDefault="008B05D7">
      <w:pPr>
        <w:spacing w:line="240" w:lineRule="auto"/>
        <w:ind w:firstLine="0"/>
        <w:jc w:val="left"/>
      </w:pPr>
      <w:r>
        <w:br w:type="page"/>
      </w:r>
    </w:p>
    <w:p w14:paraId="0A4DC58A" w14:textId="77777777" w:rsidR="00C76D11" w:rsidRPr="004A65C5" w:rsidRDefault="00C76D11" w:rsidP="004B0A56">
      <w:pPr>
        <w:pStyle w:val="Ttulo2"/>
        <w:rPr>
          <w:color w:val="FF0000"/>
        </w:rPr>
      </w:pPr>
      <w:r w:rsidRPr="004A65C5">
        <w:rPr>
          <w:color w:val="FF0000"/>
        </w:rPr>
        <w:lastRenderedPageBreak/>
        <w:t xml:space="preserve">TERMO DE CONSENTIMENTO LIVRE E ESCLARECIDO </w:t>
      </w:r>
    </w:p>
    <w:p w14:paraId="64A0051D" w14:textId="77777777" w:rsidR="00C76D11" w:rsidRPr="004A65C5" w:rsidRDefault="00C76D11" w:rsidP="00C76D11">
      <w:pPr>
        <w:spacing w:before="240"/>
        <w:rPr>
          <w:rFonts w:ascii="Times New Roman" w:eastAsia="Times New Roman" w:hAnsi="Times New Roman" w:cs="Times New Roman"/>
          <w:color w:val="FF0000"/>
        </w:rPr>
      </w:pPr>
      <w:r w:rsidRPr="004A65C5">
        <w:rPr>
          <w:rFonts w:ascii="Times New Roman" w:eastAsia="Times New Roman" w:hAnsi="Times New Roman" w:cs="Times New Roman"/>
          <w:color w:val="FF0000"/>
        </w:rPr>
        <w:t>Aceito participar como voluntário(a) no projeto de pesquisa “COMUNIDADES DE ENERGIA COM MICRORREDES INTELIGENTES NO BRASIL: VIABILIDADE REGULATÓRIA”. Estou ciente que o objetivo do projeto é avaliar cenários regulatórios prováveis para os próximos 10 anos no Setor Elétrico Brasileiro (SEB) e seus impactos na viabilização das Comunidades de Energia (</w:t>
      </w:r>
      <w:proofErr w:type="spellStart"/>
      <w:r w:rsidRPr="004A65C5">
        <w:rPr>
          <w:rFonts w:ascii="Times New Roman" w:eastAsia="Times New Roman" w:hAnsi="Times New Roman" w:cs="Times New Roman"/>
          <w:color w:val="FF0000"/>
        </w:rPr>
        <w:t>CEs</w:t>
      </w:r>
      <w:proofErr w:type="spellEnd"/>
      <w:r w:rsidRPr="004A65C5">
        <w:rPr>
          <w:rFonts w:ascii="Times New Roman" w:eastAsia="Times New Roman" w:hAnsi="Times New Roman" w:cs="Times New Roman"/>
          <w:color w:val="FF0000"/>
        </w:rPr>
        <w:t xml:space="preserve">), com Microrredes (MRs) inteligentes com compartilhamento interno de energia, implementadas atrás do medidor. Para isso, será realizada a entrevista online, cujos dados coletados envolvem nome, sobrenome, telefone, e-mail, área de atuação, empresa ou instituição no setor em que atua (se for o caso), e o tempo de experiência em pesquisas relacionadas aos </w:t>
      </w:r>
      <w:proofErr w:type="spellStart"/>
      <w:r w:rsidRPr="004A65C5">
        <w:rPr>
          <w:rFonts w:ascii="Times New Roman" w:eastAsia="Times New Roman" w:hAnsi="Times New Roman" w:cs="Times New Roman"/>
          <w:i/>
          <w:color w:val="FF0000"/>
        </w:rPr>
        <w:t>smart</w:t>
      </w:r>
      <w:proofErr w:type="spellEnd"/>
      <w:r w:rsidRPr="004A65C5">
        <w:rPr>
          <w:rFonts w:ascii="Times New Roman" w:eastAsia="Times New Roman" w:hAnsi="Times New Roman" w:cs="Times New Roman"/>
          <w:i/>
          <w:color w:val="FF0000"/>
        </w:rPr>
        <w:t xml:space="preserve"> grids</w:t>
      </w:r>
      <w:r w:rsidRPr="004A65C5">
        <w:rPr>
          <w:rFonts w:ascii="Times New Roman" w:eastAsia="Times New Roman" w:hAnsi="Times New Roman" w:cs="Times New Roman"/>
          <w:color w:val="FF0000"/>
        </w:rPr>
        <w:t xml:space="preserve">. Além disso, o entrevistado será solicitado a responder questões quantitativas avaliando a probabilidade que atribui, conforme suas impressões subjetivas, resultado de sua experiência na área, a um conjunto de hipóteses que compõem o cenário regulatório avaliado. No final do questionário serão disponibilizadas duas questões qualitativas em aberto, questionando sobre possíveis dificuldades ou omissões nas questões quantitativas, onde o entrevistado poderá escrever livremente. Declaro estar ciente de que não está prevista nenhuma forma de remuneração para a minha participação no presente estudo. Entendo que, no âmbito desta pesquisa, os riscos compreendem a possibilidade de vazamento de dados por ataque de criminosos digitais, e que os pesquisadores estão cientes de tais riscos e se responsabilizam em utilizar todas as melhores práticas da indústria de tecnologia da informação para mitigá-los, como o uso de senhas fortes, longas (mais de 20 caracteres) e de alta entropia, criptografia de arquivos e dados, antivírus, softwares atualizados e seguros e firewalls. No caso de vazamentos, os pesquisadores se comprometem a notificar as autoridades competentes e todos os participantes prontamente, com total transparência, permitindo a auditoria completa de todos os procedimentos. Existem também os riscos de eventuais desconfortos emocionais durante o processo de responder o formulário. Ressalta-se que terei total liberdade de desistir ou de interromper a minha colaboração nesta pesquisa quando desejar, sem necessidade de qualquer explicação. A desistência não causará nenhum prejuízo à saúde ou bem-estar físico ou qualquer outro dano de natureza moral. Os dados pessoais obtidos durante este estudo serão mantidos em sigilo, mas concordo que os resultados sejam divulgados em publicações científicas, desde que os dados pessoais não sejam mencionados, nem seja possível identificar individualmente os respondentes. Poderei consultar os pesquisadores responsáveis (acima identificados) sempre que entender necessário obter informações ou esclarecimentos sobre o projeto de pesquisa e minha participação no mesmo. Entendo também </w:t>
      </w:r>
      <w:r w:rsidRPr="004A65C5">
        <w:rPr>
          <w:rFonts w:ascii="Times New Roman" w:eastAsia="Times New Roman" w:hAnsi="Times New Roman" w:cs="Times New Roman"/>
          <w:color w:val="FF0000"/>
        </w:rPr>
        <w:lastRenderedPageBreak/>
        <w:t>que os pesquisadores poderão tentar entrar em contato na etapa de análise, caso seja necessário esclarecer alguma resposta ou dado. Tenho a garantia de tomar conhecimento, pessoalmente, do(s) resultado(s) parcial(</w:t>
      </w:r>
      <w:proofErr w:type="spellStart"/>
      <w:r w:rsidRPr="004A65C5">
        <w:rPr>
          <w:rFonts w:ascii="Times New Roman" w:eastAsia="Times New Roman" w:hAnsi="Times New Roman" w:cs="Times New Roman"/>
          <w:color w:val="FF0000"/>
        </w:rPr>
        <w:t>is</w:t>
      </w:r>
      <w:proofErr w:type="spellEnd"/>
      <w:r w:rsidRPr="004A65C5">
        <w:rPr>
          <w:rFonts w:ascii="Times New Roman" w:eastAsia="Times New Roman" w:hAnsi="Times New Roman" w:cs="Times New Roman"/>
          <w:color w:val="FF0000"/>
        </w:rPr>
        <w:t>) e final(</w:t>
      </w:r>
      <w:proofErr w:type="spellStart"/>
      <w:r w:rsidRPr="004A65C5">
        <w:rPr>
          <w:rFonts w:ascii="Times New Roman" w:eastAsia="Times New Roman" w:hAnsi="Times New Roman" w:cs="Times New Roman"/>
          <w:color w:val="FF0000"/>
        </w:rPr>
        <w:t>is</w:t>
      </w:r>
      <w:proofErr w:type="spellEnd"/>
      <w:r w:rsidRPr="004A65C5">
        <w:rPr>
          <w:rFonts w:ascii="Times New Roman" w:eastAsia="Times New Roman" w:hAnsi="Times New Roman" w:cs="Times New Roman"/>
          <w:color w:val="FF0000"/>
        </w:rPr>
        <w:t>) desta pesquisa. Declaro que obtive todas as informações necessárias e esclarecimento quanto às dúvidas por mim apresentadas.</w:t>
      </w:r>
    </w:p>
    <w:p w14:paraId="69F11C66" w14:textId="77777777" w:rsidR="00C76D11" w:rsidRPr="004A65C5" w:rsidRDefault="00C76D11" w:rsidP="00C76D11">
      <w:pPr>
        <w:spacing w:before="120" w:after="240"/>
        <w:rPr>
          <w:rFonts w:ascii="Times New Roman" w:eastAsia="Times New Roman" w:hAnsi="Times New Roman" w:cs="Times New Roman"/>
          <w:color w:val="FF0000"/>
        </w:rPr>
      </w:pPr>
      <w:r w:rsidRPr="004A65C5">
        <w:rPr>
          <w:rFonts w:ascii="Times New Roman" w:eastAsia="Times New Roman" w:hAnsi="Times New Roman" w:cs="Times New Roman"/>
          <w:color w:val="FF0000"/>
        </w:rPr>
        <w:t>Foz do Iguaçu, 24  de novembro de 2023</w:t>
      </w:r>
    </w:p>
    <w:p w14:paraId="61DB605A" w14:textId="77777777" w:rsidR="00C76D11" w:rsidRPr="004A65C5" w:rsidRDefault="00C76D11" w:rsidP="00C76D11">
      <w:pPr>
        <w:spacing w:before="720" w:after="240"/>
        <w:rPr>
          <w:rFonts w:ascii="Times New Roman" w:eastAsia="Times New Roman" w:hAnsi="Times New Roman" w:cs="Times New Roman"/>
          <w:color w:val="FF0000"/>
        </w:rPr>
      </w:pPr>
      <w:r w:rsidRPr="004A65C5">
        <w:rPr>
          <w:rFonts w:ascii="Times New Roman" w:eastAsia="Times New Roman" w:hAnsi="Times New Roman" w:cs="Times New Roman"/>
          <w:color w:val="FF0000"/>
        </w:rPr>
        <w:t xml:space="preserve">  ______________________________________________</w:t>
      </w:r>
    </w:p>
    <w:p w14:paraId="380C3ABB" w14:textId="77777777" w:rsidR="00C76D11" w:rsidRPr="004A65C5" w:rsidRDefault="00C76D11" w:rsidP="00C76D11">
      <w:pPr>
        <w:spacing w:before="240" w:after="240"/>
        <w:rPr>
          <w:rFonts w:ascii="Times New Roman" w:eastAsia="Times New Roman" w:hAnsi="Times New Roman" w:cs="Times New Roman"/>
          <w:color w:val="FF0000"/>
        </w:rPr>
      </w:pPr>
      <w:r w:rsidRPr="004A65C5">
        <w:rPr>
          <w:rFonts w:ascii="Times New Roman" w:eastAsia="Times New Roman" w:hAnsi="Times New Roman" w:cs="Times New Roman"/>
          <w:color w:val="FF0000"/>
        </w:rPr>
        <w:t xml:space="preserve">            Assinatura do pesquisador responsável</w:t>
      </w:r>
    </w:p>
    <w:p w14:paraId="7E6CE012" w14:textId="77777777" w:rsidR="008B05D7" w:rsidRPr="00ED5FD1" w:rsidRDefault="008B05D7" w:rsidP="00C76D11">
      <w:pPr>
        <w:ind w:firstLine="0"/>
        <w:jc w:val="center"/>
        <w:rPr>
          <w:rFonts w:ascii="Arial" w:hAnsi="Arial"/>
          <w:b/>
          <w:sz w:val="22"/>
          <w:szCs w:val="22"/>
        </w:rPr>
      </w:pPr>
    </w:p>
    <w:sectPr w:rsidR="008B05D7" w:rsidRPr="00ED5FD1">
      <w:type w:val="continuous"/>
      <w:pgSz w:w="11906" w:h="16838"/>
      <w:pgMar w:top="1701" w:right="1134" w:bottom="1134" w:left="170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8A6EE" w14:textId="77777777" w:rsidR="001A4D10" w:rsidRDefault="001A4D10" w:rsidP="007E0BB7">
      <w:r>
        <w:separator/>
      </w:r>
    </w:p>
    <w:p w14:paraId="6A38DFC9" w14:textId="77777777" w:rsidR="001A4D10" w:rsidRDefault="001A4D10" w:rsidP="007E0BB7"/>
  </w:endnote>
  <w:endnote w:type="continuationSeparator" w:id="0">
    <w:p w14:paraId="21A9F8A7" w14:textId="77777777" w:rsidR="001A4D10" w:rsidRDefault="001A4D10" w:rsidP="007E0BB7">
      <w:r>
        <w:continuationSeparator/>
      </w:r>
    </w:p>
    <w:p w14:paraId="10B4E39B" w14:textId="77777777" w:rsidR="001A4D10" w:rsidRDefault="001A4D10" w:rsidP="007E0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DE8BE" w14:textId="77777777" w:rsidR="001A4D10" w:rsidRDefault="001A4D10" w:rsidP="007E0BB7">
      <w:r>
        <w:separator/>
      </w:r>
    </w:p>
    <w:p w14:paraId="5FD67027" w14:textId="77777777" w:rsidR="001A4D10" w:rsidRDefault="001A4D10" w:rsidP="007E0BB7"/>
  </w:footnote>
  <w:footnote w:type="continuationSeparator" w:id="0">
    <w:p w14:paraId="58C487B7" w14:textId="77777777" w:rsidR="001A4D10" w:rsidRDefault="001A4D10" w:rsidP="007E0BB7">
      <w:r>
        <w:continuationSeparator/>
      </w:r>
    </w:p>
    <w:p w14:paraId="06975658" w14:textId="77777777" w:rsidR="001A4D10" w:rsidRDefault="001A4D10" w:rsidP="007E0B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A72E0"/>
    <w:multiLevelType w:val="multilevel"/>
    <w:tmpl w:val="99F0F21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1D6797"/>
    <w:multiLevelType w:val="hybridMultilevel"/>
    <w:tmpl w:val="1FD829F0"/>
    <w:lvl w:ilvl="0" w:tplc="04160001">
      <w:start w:val="1"/>
      <w:numFmt w:val="bullet"/>
      <w:lvlText w:val=""/>
      <w:lvlJc w:val="left"/>
      <w:pPr>
        <w:ind w:left="360" w:hanging="360"/>
      </w:pPr>
      <w:rPr>
        <w:rFonts w:ascii="Symbol" w:hAnsi="Symbol" w:hint="default"/>
      </w:rPr>
    </w:lvl>
    <w:lvl w:ilvl="1" w:tplc="3FE6C3EA">
      <w:start w:val="1"/>
      <w:numFmt w:val="bullet"/>
      <w:pStyle w:val="PargrafodaLista"/>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 w15:restartNumberingAfterBreak="0">
    <w:nsid w:val="25B53B6B"/>
    <w:multiLevelType w:val="multilevel"/>
    <w:tmpl w:val="8EB664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D9570F5"/>
    <w:multiLevelType w:val="hybridMultilevel"/>
    <w:tmpl w:val="9098C10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351406DC"/>
    <w:multiLevelType w:val="hybridMultilevel"/>
    <w:tmpl w:val="9A622F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CA64496"/>
    <w:multiLevelType w:val="hybridMultilevel"/>
    <w:tmpl w:val="169A544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15:restartNumberingAfterBreak="0">
    <w:nsid w:val="516E20B6"/>
    <w:multiLevelType w:val="hybridMultilevel"/>
    <w:tmpl w:val="50DEB220"/>
    <w:lvl w:ilvl="0" w:tplc="0416000F">
      <w:start w:val="1"/>
      <w:numFmt w:val="decimal"/>
      <w:lvlText w:val="%1."/>
      <w:lvlJc w:val="left"/>
      <w:pPr>
        <w:ind w:left="1440" w:hanging="360"/>
      </w:p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5B8D0909"/>
    <w:multiLevelType w:val="hybridMultilevel"/>
    <w:tmpl w:val="C0C01398"/>
    <w:lvl w:ilvl="0" w:tplc="04160001">
      <w:start w:val="1"/>
      <w:numFmt w:val="bullet"/>
      <w:lvlText w:val=""/>
      <w:lvlJc w:val="left"/>
      <w:pPr>
        <w:ind w:left="789" w:hanging="360"/>
      </w:pPr>
      <w:rPr>
        <w:rFonts w:ascii="Symbol" w:hAnsi="Symbol" w:hint="default"/>
      </w:rPr>
    </w:lvl>
    <w:lvl w:ilvl="1" w:tplc="04160003" w:tentative="1">
      <w:start w:val="1"/>
      <w:numFmt w:val="bullet"/>
      <w:lvlText w:val="o"/>
      <w:lvlJc w:val="left"/>
      <w:pPr>
        <w:ind w:left="1509" w:hanging="360"/>
      </w:pPr>
      <w:rPr>
        <w:rFonts w:ascii="Courier New" w:hAnsi="Courier New" w:cs="Courier New" w:hint="default"/>
      </w:rPr>
    </w:lvl>
    <w:lvl w:ilvl="2" w:tplc="04160005" w:tentative="1">
      <w:start w:val="1"/>
      <w:numFmt w:val="bullet"/>
      <w:lvlText w:val=""/>
      <w:lvlJc w:val="left"/>
      <w:pPr>
        <w:ind w:left="2229" w:hanging="360"/>
      </w:pPr>
      <w:rPr>
        <w:rFonts w:ascii="Wingdings" w:hAnsi="Wingdings" w:hint="default"/>
      </w:rPr>
    </w:lvl>
    <w:lvl w:ilvl="3" w:tplc="04160001" w:tentative="1">
      <w:start w:val="1"/>
      <w:numFmt w:val="bullet"/>
      <w:lvlText w:val=""/>
      <w:lvlJc w:val="left"/>
      <w:pPr>
        <w:ind w:left="2949" w:hanging="360"/>
      </w:pPr>
      <w:rPr>
        <w:rFonts w:ascii="Symbol" w:hAnsi="Symbol" w:hint="default"/>
      </w:rPr>
    </w:lvl>
    <w:lvl w:ilvl="4" w:tplc="04160003" w:tentative="1">
      <w:start w:val="1"/>
      <w:numFmt w:val="bullet"/>
      <w:lvlText w:val="o"/>
      <w:lvlJc w:val="left"/>
      <w:pPr>
        <w:ind w:left="3669" w:hanging="360"/>
      </w:pPr>
      <w:rPr>
        <w:rFonts w:ascii="Courier New" w:hAnsi="Courier New" w:cs="Courier New" w:hint="default"/>
      </w:rPr>
    </w:lvl>
    <w:lvl w:ilvl="5" w:tplc="04160005" w:tentative="1">
      <w:start w:val="1"/>
      <w:numFmt w:val="bullet"/>
      <w:lvlText w:val=""/>
      <w:lvlJc w:val="left"/>
      <w:pPr>
        <w:ind w:left="4389" w:hanging="360"/>
      </w:pPr>
      <w:rPr>
        <w:rFonts w:ascii="Wingdings" w:hAnsi="Wingdings" w:hint="default"/>
      </w:rPr>
    </w:lvl>
    <w:lvl w:ilvl="6" w:tplc="04160001" w:tentative="1">
      <w:start w:val="1"/>
      <w:numFmt w:val="bullet"/>
      <w:lvlText w:val=""/>
      <w:lvlJc w:val="left"/>
      <w:pPr>
        <w:ind w:left="5109" w:hanging="360"/>
      </w:pPr>
      <w:rPr>
        <w:rFonts w:ascii="Symbol" w:hAnsi="Symbol" w:hint="default"/>
      </w:rPr>
    </w:lvl>
    <w:lvl w:ilvl="7" w:tplc="04160003" w:tentative="1">
      <w:start w:val="1"/>
      <w:numFmt w:val="bullet"/>
      <w:lvlText w:val="o"/>
      <w:lvlJc w:val="left"/>
      <w:pPr>
        <w:ind w:left="5829" w:hanging="360"/>
      </w:pPr>
      <w:rPr>
        <w:rFonts w:ascii="Courier New" w:hAnsi="Courier New" w:cs="Courier New" w:hint="default"/>
      </w:rPr>
    </w:lvl>
    <w:lvl w:ilvl="8" w:tplc="04160005" w:tentative="1">
      <w:start w:val="1"/>
      <w:numFmt w:val="bullet"/>
      <w:lvlText w:val=""/>
      <w:lvlJc w:val="left"/>
      <w:pPr>
        <w:ind w:left="6549" w:hanging="360"/>
      </w:pPr>
      <w:rPr>
        <w:rFonts w:ascii="Wingdings" w:hAnsi="Wingdings" w:hint="default"/>
      </w:rPr>
    </w:lvl>
  </w:abstractNum>
  <w:abstractNum w:abstractNumId="8" w15:restartNumberingAfterBreak="0">
    <w:nsid w:val="5BCA1326"/>
    <w:multiLevelType w:val="hybridMultilevel"/>
    <w:tmpl w:val="ECFC1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 w15:restartNumberingAfterBreak="0">
    <w:nsid w:val="6AE04FD4"/>
    <w:multiLevelType w:val="hybridMultilevel"/>
    <w:tmpl w:val="96525C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D0D5F80"/>
    <w:multiLevelType w:val="hybridMultilevel"/>
    <w:tmpl w:val="0B2ABB50"/>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 w15:restartNumberingAfterBreak="0">
    <w:nsid w:val="76335EDF"/>
    <w:multiLevelType w:val="hybridMultilevel"/>
    <w:tmpl w:val="C9CAE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EA41EE1"/>
    <w:multiLevelType w:val="hybridMultilevel"/>
    <w:tmpl w:val="CA7C79B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num w:numId="1" w16cid:durableId="60713146">
    <w:abstractNumId w:val="0"/>
  </w:num>
  <w:num w:numId="2" w16cid:durableId="976640663">
    <w:abstractNumId w:val="2"/>
  </w:num>
  <w:num w:numId="3" w16cid:durableId="509636213">
    <w:abstractNumId w:val="7"/>
  </w:num>
  <w:num w:numId="4" w16cid:durableId="931744051">
    <w:abstractNumId w:val="11"/>
  </w:num>
  <w:num w:numId="5" w16cid:durableId="916553259">
    <w:abstractNumId w:val="12"/>
  </w:num>
  <w:num w:numId="6" w16cid:durableId="283007393">
    <w:abstractNumId w:val="4"/>
  </w:num>
  <w:num w:numId="7" w16cid:durableId="2095005866">
    <w:abstractNumId w:val="9"/>
  </w:num>
  <w:num w:numId="8" w16cid:durableId="611327618">
    <w:abstractNumId w:val="1"/>
  </w:num>
  <w:num w:numId="9" w16cid:durableId="866913996">
    <w:abstractNumId w:val="10"/>
  </w:num>
  <w:num w:numId="10" w16cid:durableId="1417019616">
    <w:abstractNumId w:val="5"/>
  </w:num>
  <w:num w:numId="11" w16cid:durableId="371615736">
    <w:abstractNumId w:val="8"/>
  </w:num>
  <w:num w:numId="12" w16cid:durableId="467093560">
    <w:abstractNumId w:val="6"/>
  </w:num>
  <w:num w:numId="13" w16cid:durableId="1790319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050"/>
    <w:rsid w:val="0000206E"/>
    <w:rsid w:val="000058D0"/>
    <w:rsid w:val="00005F3B"/>
    <w:rsid w:val="00007781"/>
    <w:rsid w:val="000111E6"/>
    <w:rsid w:val="000137C8"/>
    <w:rsid w:val="00021308"/>
    <w:rsid w:val="000215DF"/>
    <w:rsid w:val="00023ED9"/>
    <w:rsid w:val="0002428B"/>
    <w:rsid w:val="00025243"/>
    <w:rsid w:val="0002707B"/>
    <w:rsid w:val="00035D12"/>
    <w:rsid w:val="0003720B"/>
    <w:rsid w:val="000411E5"/>
    <w:rsid w:val="0004231D"/>
    <w:rsid w:val="00050A9E"/>
    <w:rsid w:val="00051CA8"/>
    <w:rsid w:val="00052ED4"/>
    <w:rsid w:val="0005447D"/>
    <w:rsid w:val="00056BBF"/>
    <w:rsid w:val="00060828"/>
    <w:rsid w:val="00064254"/>
    <w:rsid w:val="00066E71"/>
    <w:rsid w:val="00071EE4"/>
    <w:rsid w:val="000733D8"/>
    <w:rsid w:val="00073EE5"/>
    <w:rsid w:val="00073FA3"/>
    <w:rsid w:val="00080178"/>
    <w:rsid w:val="000825B0"/>
    <w:rsid w:val="000828FD"/>
    <w:rsid w:val="000834AB"/>
    <w:rsid w:val="00084702"/>
    <w:rsid w:val="00090308"/>
    <w:rsid w:val="00092654"/>
    <w:rsid w:val="0009382C"/>
    <w:rsid w:val="000940CB"/>
    <w:rsid w:val="00094735"/>
    <w:rsid w:val="00094FAF"/>
    <w:rsid w:val="000959B9"/>
    <w:rsid w:val="00096A4F"/>
    <w:rsid w:val="000972BF"/>
    <w:rsid w:val="000A0E23"/>
    <w:rsid w:val="000A12C9"/>
    <w:rsid w:val="000A2E8A"/>
    <w:rsid w:val="000A370A"/>
    <w:rsid w:val="000A43CE"/>
    <w:rsid w:val="000A4A41"/>
    <w:rsid w:val="000A755D"/>
    <w:rsid w:val="000A7E9F"/>
    <w:rsid w:val="000B1BC3"/>
    <w:rsid w:val="000B327F"/>
    <w:rsid w:val="000B5230"/>
    <w:rsid w:val="000C26B2"/>
    <w:rsid w:val="000C2EF1"/>
    <w:rsid w:val="000C6B01"/>
    <w:rsid w:val="000C7CC7"/>
    <w:rsid w:val="000D481D"/>
    <w:rsid w:val="000E0F2F"/>
    <w:rsid w:val="000E2A28"/>
    <w:rsid w:val="000E3A01"/>
    <w:rsid w:val="000E3D4E"/>
    <w:rsid w:val="000E51DB"/>
    <w:rsid w:val="000F3E89"/>
    <w:rsid w:val="0010409E"/>
    <w:rsid w:val="0010503D"/>
    <w:rsid w:val="001069F3"/>
    <w:rsid w:val="0011377E"/>
    <w:rsid w:val="00113CC8"/>
    <w:rsid w:val="001202EF"/>
    <w:rsid w:val="00121F39"/>
    <w:rsid w:val="0012272A"/>
    <w:rsid w:val="0012351C"/>
    <w:rsid w:val="0012525C"/>
    <w:rsid w:val="00125422"/>
    <w:rsid w:val="00126540"/>
    <w:rsid w:val="001300CA"/>
    <w:rsid w:val="00132D21"/>
    <w:rsid w:val="0013331E"/>
    <w:rsid w:val="001338B5"/>
    <w:rsid w:val="00133B62"/>
    <w:rsid w:val="0013414D"/>
    <w:rsid w:val="001341F4"/>
    <w:rsid w:val="00134F8E"/>
    <w:rsid w:val="001363C1"/>
    <w:rsid w:val="00137CD9"/>
    <w:rsid w:val="001411FE"/>
    <w:rsid w:val="00145315"/>
    <w:rsid w:val="00145918"/>
    <w:rsid w:val="00146F04"/>
    <w:rsid w:val="001513DE"/>
    <w:rsid w:val="00152B0D"/>
    <w:rsid w:val="00154F31"/>
    <w:rsid w:val="00156E4E"/>
    <w:rsid w:val="001578DD"/>
    <w:rsid w:val="001600B3"/>
    <w:rsid w:val="00161533"/>
    <w:rsid w:val="00161C63"/>
    <w:rsid w:val="00162A41"/>
    <w:rsid w:val="001635CA"/>
    <w:rsid w:val="00163B2D"/>
    <w:rsid w:val="001671BE"/>
    <w:rsid w:val="00167D5F"/>
    <w:rsid w:val="00171A44"/>
    <w:rsid w:val="00175391"/>
    <w:rsid w:val="00177008"/>
    <w:rsid w:val="00177ECE"/>
    <w:rsid w:val="0018205F"/>
    <w:rsid w:val="00183084"/>
    <w:rsid w:val="0018573E"/>
    <w:rsid w:val="00185AE6"/>
    <w:rsid w:val="0019425A"/>
    <w:rsid w:val="00195AE8"/>
    <w:rsid w:val="001A114D"/>
    <w:rsid w:val="001A20DD"/>
    <w:rsid w:val="001A2CA1"/>
    <w:rsid w:val="001A323B"/>
    <w:rsid w:val="001A3EF5"/>
    <w:rsid w:val="001A4040"/>
    <w:rsid w:val="001A46E9"/>
    <w:rsid w:val="001A4D10"/>
    <w:rsid w:val="001A5EA0"/>
    <w:rsid w:val="001A5FB5"/>
    <w:rsid w:val="001A621E"/>
    <w:rsid w:val="001A69E2"/>
    <w:rsid w:val="001A731F"/>
    <w:rsid w:val="001C103B"/>
    <w:rsid w:val="001C5992"/>
    <w:rsid w:val="001C7EA3"/>
    <w:rsid w:val="001D462A"/>
    <w:rsid w:val="001D4AD2"/>
    <w:rsid w:val="001E2C65"/>
    <w:rsid w:val="001E4D54"/>
    <w:rsid w:val="001E5B0C"/>
    <w:rsid w:val="001E5B55"/>
    <w:rsid w:val="001F1315"/>
    <w:rsid w:val="001F2630"/>
    <w:rsid w:val="001F2906"/>
    <w:rsid w:val="001F2F68"/>
    <w:rsid w:val="001F45EC"/>
    <w:rsid w:val="001F710F"/>
    <w:rsid w:val="001F713C"/>
    <w:rsid w:val="002001A2"/>
    <w:rsid w:val="00200804"/>
    <w:rsid w:val="00200D9D"/>
    <w:rsid w:val="002014F9"/>
    <w:rsid w:val="00201C66"/>
    <w:rsid w:val="00202A6A"/>
    <w:rsid w:val="00203AA0"/>
    <w:rsid w:val="00203C88"/>
    <w:rsid w:val="00206949"/>
    <w:rsid w:val="002077FB"/>
    <w:rsid w:val="00212E3C"/>
    <w:rsid w:val="002136EE"/>
    <w:rsid w:val="00214E3D"/>
    <w:rsid w:val="0022016A"/>
    <w:rsid w:val="0022273B"/>
    <w:rsid w:val="00222CEE"/>
    <w:rsid w:val="00226A0B"/>
    <w:rsid w:val="002318E7"/>
    <w:rsid w:val="00231CDC"/>
    <w:rsid w:val="002328A8"/>
    <w:rsid w:val="002350A2"/>
    <w:rsid w:val="00236CAA"/>
    <w:rsid w:val="00236CFC"/>
    <w:rsid w:val="00236E6A"/>
    <w:rsid w:val="00237B8C"/>
    <w:rsid w:val="0024217D"/>
    <w:rsid w:val="0024531F"/>
    <w:rsid w:val="00245A57"/>
    <w:rsid w:val="00245E0C"/>
    <w:rsid w:val="00252DDD"/>
    <w:rsid w:val="00254378"/>
    <w:rsid w:val="00260733"/>
    <w:rsid w:val="00262F11"/>
    <w:rsid w:val="002632BF"/>
    <w:rsid w:val="002669F3"/>
    <w:rsid w:val="00267D0D"/>
    <w:rsid w:val="0027215F"/>
    <w:rsid w:val="00275AA4"/>
    <w:rsid w:val="00276A38"/>
    <w:rsid w:val="00277E56"/>
    <w:rsid w:val="0028091B"/>
    <w:rsid w:val="0028158B"/>
    <w:rsid w:val="00282609"/>
    <w:rsid w:val="00282690"/>
    <w:rsid w:val="00285C61"/>
    <w:rsid w:val="002902EF"/>
    <w:rsid w:val="00290C96"/>
    <w:rsid w:val="002910B5"/>
    <w:rsid w:val="00291BC6"/>
    <w:rsid w:val="00294565"/>
    <w:rsid w:val="0029767C"/>
    <w:rsid w:val="00297F73"/>
    <w:rsid w:val="002A0276"/>
    <w:rsid w:val="002A7030"/>
    <w:rsid w:val="002A7D75"/>
    <w:rsid w:val="002B0A4C"/>
    <w:rsid w:val="002B0EA5"/>
    <w:rsid w:val="002B1A54"/>
    <w:rsid w:val="002B1ACA"/>
    <w:rsid w:val="002B25DB"/>
    <w:rsid w:val="002B2666"/>
    <w:rsid w:val="002B3EDB"/>
    <w:rsid w:val="002B4AFD"/>
    <w:rsid w:val="002B4FE2"/>
    <w:rsid w:val="002B6EA5"/>
    <w:rsid w:val="002B73BB"/>
    <w:rsid w:val="002C1DC7"/>
    <w:rsid w:val="002C2DDA"/>
    <w:rsid w:val="002C4087"/>
    <w:rsid w:val="002C514F"/>
    <w:rsid w:val="002C6310"/>
    <w:rsid w:val="002C6E1E"/>
    <w:rsid w:val="002D1564"/>
    <w:rsid w:val="002D2BC9"/>
    <w:rsid w:val="002D3B29"/>
    <w:rsid w:val="002D3B90"/>
    <w:rsid w:val="002D3E82"/>
    <w:rsid w:val="002D41B9"/>
    <w:rsid w:val="002E0E06"/>
    <w:rsid w:val="002E46E2"/>
    <w:rsid w:val="002E5B86"/>
    <w:rsid w:val="002F2583"/>
    <w:rsid w:val="002F298B"/>
    <w:rsid w:val="002F2FE0"/>
    <w:rsid w:val="002F5B0E"/>
    <w:rsid w:val="002F5BA9"/>
    <w:rsid w:val="002F6020"/>
    <w:rsid w:val="002F7F91"/>
    <w:rsid w:val="00302B92"/>
    <w:rsid w:val="003033D7"/>
    <w:rsid w:val="00303FF1"/>
    <w:rsid w:val="00304814"/>
    <w:rsid w:val="00311D4F"/>
    <w:rsid w:val="003126C0"/>
    <w:rsid w:val="00312846"/>
    <w:rsid w:val="00312BE6"/>
    <w:rsid w:val="00314EEC"/>
    <w:rsid w:val="00315D3F"/>
    <w:rsid w:val="00316519"/>
    <w:rsid w:val="00321B8C"/>
    <w:rsid w:val="00321FBB"/>
    <w:rsid w:val="00322562"/>
    <w:rsid w:val="00323301"/>
    <w:rsid w:val="00323F7D"/>
    <w:rsid w:val="00324F8C"/>
    <w:rsid w:val="00327436"/>
    <w:rsid w:val="00332B6B"/>
    <w:rsid w:val="00333400"/>
    <w:rsid w:val="00334182"/>
    <w:rsid w:val="00334AB0"/>
    <w:rsid w:val="00335FE7"/>
    <w:rsid w:val="0033612E"/>
    <w:rsid w:val="00336387"/>
    <w:rsid w:val="00336D5E"/>
    <w:rsid w:val="0034023C"/>
    <w:rsid w:val="003435BB"/>
    <w:rsid w:val="00343C60"/>
    <w:rsid w:val="0034463C"/>
    <w:rsid w:val="00344D69"/>
    <w:rsid w:val="00344E38"/>
    <w:rsid w:val="00346AA6"/>
    <w:rsid w:val="00347799"/>
    <w:rsid w:val="003547CD"/>
    <w:rsid w:val="00355394"/>
    <w:rsid w:val="003553E2"/>
    <w:rsid w:val="003628B7"/>
    <w:rsid w:val="00363E0A"/>
    <w:rsid w:val="00365DD1"/>
    <w:rsid w:val="00367F1C"/>
    <w:rsid w:val="00370A72"/>
    <w:rsid w:val="00372594"/>
    <w:rsid w:val="003726C8"/>
    <w:rsid w:val="00373426"/>
    <w:rsid w:val="0037367A"/>
    <w:rsid w:val="00374E4D"/>
    <w:rsid w:val="00375E1B"/>
    <w:rsid w:val="0038165E"/>
    <w:rsid w:val="00383A92"/>
    <w:rsid w:val="003847BD"/>
    <w:rsid w:val="00385A06"/>
    <w:rsid w:val="00386B58"/>
    <w:rsid w:val="00387998"/>
    <w:rsid w:val="0039194C"/>
    <w:rsid w:val="00392599"/>
    <w:rsid w:val="00395A7B"/>
    <w:rsid w:val="003A0829"/>
    <w:rsid w:val="003A1DAD"/>
    <w:rsid w:val="003A499A"/>
    <w:rsid w:val="003A622B"/>
    <w:rsid w:val="003A7988"/>
    <w:rsid w:val="003B71C2"/>
    <w:rsid w:val="003C0470"/>
    <w:rsid w:val="003C1784"/>
    <w:rsid w:val="003C7CDC"/>
    <w:rsid w:val="003D62DD"/>
    <w:rsid w:val="003E1B2D"/>
    <w:rsid w:val="003F0ECE"/>
    <w:rsid w:val="003F1DB3"/>
    <w:rsid w:val="003F6695"/>
    <w:rsid w:val="003F77DC"/>
    <w:rsid w:val="003F7D04"/>
    <w:rsid w:val="004002DC"/>
    <w:rsid w:val="0040208E"/>
    <w:rsid w:val="004041D2"/>
    <w:rsid w:val="0040747A"/>
    <w:rsid w:val="004102E2"/>
    <w:rsid w:val="00412634"/>
    <w:rsid w:val="0041339B"/>
    <w:rsid w:val="00413640"/>
    <w:rsid w:val="004143D1"/>
    <w:rsid w:val="00417833"/>
    <w:rsid w:val="00420997"/>
    <w:rsid w:val="00421696"/>
    <w:rsid w:val="00421FE2"/>
    <w:rsid w:val="00421FE8"/>
    <w:rsid w:val="00422679"/>
    <w:rsid w:val="004242F7"/>
    <w:rsid w:val="00425867"/>
    <w:rsid w:val="0043336C"/>
    <w:rsid w:val="0043652B"/>
    <w:rsid w:val="0043732F"/>
    <w:rsid w:val="00437453"/>
    <w:rsid w:val="00437D31"/>
    <w:rsid w:val="00442227"/>
    <w:rsid w:val="00444849"/>
    <w:rsid w:val="004454A0"/>
    <w:rsid w:val="004546F2"/>
    <w:rsid w:val="004558F7"/>
    <w:rsid w:val="00456D32"/>
    <w:rsid w:val="004607D4"/>
    <w:rsid w:val="00461BDD"/>
    <w:rsid w:val="00463974"/>
    <w:rsid w:val="00464E09"/>
    <w:rsid w:val="00473861"/>
    <w:rsid w:val="004742CF"/>
    <w:rsid w:val="004746D7"/>
    <w:rsid w:val="004761D8"/>
    <w:rsid w:val="004808C6"/>
    <w:rsid w:val="00481992"/>
    <w:rsid w:val="00484519"/>
    <w:rsid w:val="00484981"/>
    <w:rsid w:val="0048752D"/>
    <w:rsid w:val="00487D5C"/>
    <w:rsid w:val="004937F7"/>
    <w:rsid w:val="00493945"/>
    <w:rsid w:val="00493B52"/>
    <w:rsid w:val="004A2219"/>
    <w:rsid w:val="004A23B2"/>
    <w:rsid w:val="004A3232"/>
    <w:rsid w:val="004A3659"/>
    <w:rsid w:val="004A65C5"/>
    <w:rsid w:val="004A7A27"/>
    <w:rsid w:val="004B09B1"/>
    <w:rsid w:val="004B0A56"/>
    <w:rsid w:val="004B144E"/>
    <w:rsid w:val="004B4B32"/>
    <w:rsid w:val="004B4D66"/>
    <w:rsid w:val="004B5B32"/>
    <w:rsid w:val="004B788C"/>
    <w:rsid w:val="004C079A"/>
    <w:rsid w:val="004C2B5F"/>
    <w:rsid w:val="004C403C"/>
    <w:rsid w:val="004C6A26"/>
    <w:rsid w:val="004D33A1"/>
    <w:rsid w:val="004D47BE"/>
    <w:rsid w:val="004D7CF8"/>
    <w:rsid w:val="004E52EC"/>
    <w:rsid w:val="004E7E17"/>
    <w:rsid w:val="004F08BD"/>
    <w:rsid w:val="004F32C0"/>
    <w:rsid w:val="004F3DAE"/>
    <w:rsid w:val="004F48D8"/>
    <w:rsid w:val="004F5201"/>
    <w:rsid w:val="004F66DC"/>
    <w:rsid w:val="004F696C"/>
    <w:rsid w:val="004F6AAE"/>
    <w:rsid w:val="004F6F61"/>
    <w:rsid w:val="00500528"/>
    <w:rsid w:val="0050156D"/>
    <w:rsid w:val="00501A32"/>
    <w:rsid w:val="0050233F"/>
    <w:rsid w:val="00502B25"/>
    <w:rsid w:val="00502CDD"/>
    <w:rsid w:val="00504451"/>
    <w:rsid w:val="00506D50"/>
    <w:rsid w:val="005075CC"/>
    <w:rsid w:val="005104B2"/>
    <w:rsid w:val="005104D6"/>
    <w:rsid w:val="0051167C"/>
    <w:rsid w:val="00511E46"/>
    <w:rsid w:val="005128F3"/>
    <w:rsid w:val="00514FC0"/>
    <w:rsid w:val="00517C4D"/>
    <w:rsid w:val="00523896"/>
    <w:rsid w:val="00523F50"/>
    <w:rsid w:val="00530C3D"/>
    <w:rsid w:val="00530CD9"/>
    <w:rsid w:val="005323BD"/>
    <w:rsid w:val="00534D4B"/>
    <w:rsid w:val="00535318"/>
    <w:rsid w:val="005420B0"/>
    <w:rsid w:val="00543741"/>
    <w:rsid w:val="00544308"/>
    <w:rsid w:val="005463C0"/>
    <w:rsid w:val="005478E6"/>
    <w:rsid w:val="005535A6"/>
    <w:rsid w:val="00555008"/>
    <w:rsid w:val="00556E2A"/>
    <w:rsid w:val="0055764E"/>
    <w:rsid w:val="00560801"/>
    <w:rsid w:val="00560E48"/>
    <w:rsid w:val="00562A77"/>
    <w:rsid w:val="00563759"/>
    <w:rsid w:val="005644CA"/>
    <w:rsid w:val="00564D65"/>
    <w:rsid w:val="00565CA9"/>
    <w:rsid w:val="005709D9"/>
    <w:rsid w:val="00570EA7"/>
    <w:rsid w:val="00572387"/>
    <w:rsid w:val="00577380"/>
    <w:rsid w:val="005806F3"/>
    <w:rsid w:val="00583516"/>
    <w:rsid w:val="00584A34"/>
    <w:rsid w:val="00586677"/>
    <w:rsid w:val="00587A0A"/>
    <w:rsid w:val="00592861"/>
    <w:rsid w:val="00592BF6"/>
    <w:rsid w:val="00592E8B"/>
    <w:rsid w:val="0059414C"/>
    <w:rsid w:val="00596D0C"/>
    <w:rsid w:val="0059730B"/>
    <w:rsid w:val="005A02F5"/>
    <w:rsid w:val="005A1E1C"/>
    <w:rsid w:val="005A2917"/>
    <w:rsid w:val="005A56B9"/>
    <w:rsid w:val="005B0DA9"/>
    <w:rsid w:val="005B24CD"/>
    <w:rsid w:val="005B3097"/>
    <w:rsid w:val="005B3A64"/>
    <w:rsid w:val="005B60C8"/>
    <w:rsid w:val="005B6B21"/>
    <w:rsid w:val="005C30F4"/>
    <w:rsid w:val="005C3878"/>
    <w:rsid w:val="005C56E4"/>
    <w:rsid w:val="005D0827"/>
    <w:rsid w:val="005D15B6"/>
    <w:rsid w:val="005D1920"/>
    <w:rsid w:val="005D342D"/>
    <w:rsid w:val="005D431B"/>
    <w:rsid w:val="005D4782"/>
    <w:rsid w:val="005D5B5A"/>
    <w:rsid w:val="005D6C34"/>
    <w:rsid w:val="005E04F8"/>
    <w:rsid w:val="005E4620"/>
    <w:rsid w:val="005E692D"/>
    <w:rsid w:val="005E6F17"/>
    <w:rsid w:val="005F2087"/>
    <w:rsid w:val="005F2B93"/>
    <w:rsid w:val="005F3236"/>
    <w:rsid w:val="005F37CF"/>
    <w:rsid w:val="005F4BDD"/>
    <w:rsid w:val="005F55F1"/>
    <w:rsid w:val="005F68DA"/>
    <w:rsid w:val="006018FB"/>
    <w:rsid w:val="0060393A"/>
    <w:rsid w:val="006102A8"/>
    <w:rsid w:val="00612E5D"/>
    <w:rsid w:val="006130CF"/>
    <w:rsid w:val="00613B62"/>
    <w:rsid w:val="0061555D"/>
    <w:rsid w:val="006156A9"/>
    <w:rsid w:val="006174AC"/>
    <w:rsid w:val="006207F0"/>
    <w:rsid w:val="006213C2"/>
    <w:rsid w:val="00621529"/>
    <w:rsid w:val="00630406"/>
    <w:rsid w:val="00630E6B"/>
    <w:rsid w:val="00633C82"/>
    <w:rsid w:val="00634B4E"/>
    <w:rsid w:val="00635390"/>
    <w:rsid w:val="0063684A"/>
    <w:rsid w:val="00645085"/>
    <w:rsid w:val="0064540A"/>
    <w:rsid w:val="00653A66"/>
    <w:rsid w:val="0065536C"/>
    <w:rsid w:val="00656A2A"/>
    <w:rsid w:val="00656F07"/>
    <w:rsid w:val="0066100D"/>
    <w:rsid w:val="00662634"/>
    <w:rsid w:val="00664562"/>
    <w:rsid w:val="0066563E"/>
    <w:rsid w:val="00665985"/>
    <w:rsid w:val="00670E66"/>
    <w:rsid w:val="00670E69"/>
    <w:rsid w:val="00672136"/>
    <w:rsid w:val="00673B0A"/>
    <w:rsid w:val="00674807"/>
    <w:rsid w:val="0067561D"/>
    <w:rsid w:val="00675A1A"/>
    <w:rsid w:val="00677D0A"/>
    <w:rsid w:val="00680D27"/>
    <w:rsid w:val="00681361"/>
    <w:rsid w:val="0068173E"/>
    <w:rsid w:val="0068291C"/>
    <w:rsid w:val="00690014"/>
    <w:rsid w:val="00693A74"/>
    <w:rsid w:val="00694324"/>
    <w:rsid w:val="006972E4"/>
    <w:rsid w:val="006A2795"/>
    <w:rsid w:val="006A34F0"/>
    <w:rsid w:val="006B0228"/>
    <w:rsid w:val="006B2BB9"/>
    <w:rsid w:val="006B5091"/>
    <w:rsid w:val="006C0287"/>
    <w:rsid w:val="006C0747"/>
    <w:rsid w:val="006C0DB4"/>
    <w:rsid w:val="006C161A"/>
    <w:rsid w:val="006C21E5"/>
    <w:rsid w:val="006C27C0"/>
    <w:rsid w:val="006C4CEC"/>
    <w:rsid w:val="006C6364"/>
    <w:rsid w:val="006C7B04"/>
    <w:rsid w:val="006D1E60"/>
    <w:rsid w:val="006D2F23"/>
    <w:rsid w:val="006D5F49"/>
    <w:rsid w:val="006D627F"/>
    <w:rsid w:val="006E03CD"/>
    <w:rsid w:val="006E03DE"/>
    <w:rsid w:val="006E11A0"/>
    <w:rsid w:val="006E2794"/>
    <w:rsid w:val="006E2CB0"/>
    <w:rsid w:val="006E397A"/>
    <w:rsid w:val="006E560B"/>
    <w:rsid w:val="006F0E7A"/>
    <w:rsid w:val="006F12FE"/>
    <w:rsid w:val="006F1611"/>
    <w:rsid w:val="006F3376"/>
    <w:rsid w:val="006F3CF0"/>
    <w:rsid w:val="006F4C94"/>
    <w:rsid w:val="006F57BA"/>
    <w:rsid w:val="006F61FC"/>
    <w:rsid w:val="006F76EA"/>
    <w:rsid w:val="00702533"/>
    <w:rsid w:val="00705B00"/>
    <w:rsid w:val="00705B9A"/>
    <w:rsid w:val="00710D2C"/>
    <w:rsid w:val="00711ADC"/>
    <w:rsid w:val="00712AEE"/>
    <w:rsid w:val="00713909"/>
    <w:rsid w:val="0071563B"/>
    <w:rsid w:val="007177CC"/>
    <w:rsid w:val="00717EDB"/>
    <w:rsid w:val="007214CA"/>
    <w:rsid w:val="0072470E"/>
    <w:rsid w:val="00724B27"/>
    <w:rsid w:val="007251CB"/>
    <w:rsid w:val="00725BAE"/>
    <w:rsid w:val="00733A3D"/>
    <w:rsid w:val="0073717E"/>
    <w:rsid w:val="00740B99"/>
    <w:rsid w:val="0074549B"/>
    <w:rsid w:val="00746B3C"/>
    <w:rsid w:val="00754404"/>
    <w:rsid w:val="00761C02"/>
    <w:rsid w:val="0076530E"/>
    <w:rsid w:val="00767E4A"/>
    <w:rsid w:val="00770285"/>
    <w:rsid w:val="0077036F"/>
    <w:rsid w:val="00771EFC"/>
    <w:rsid w:val="00777236"/>
    <w:rsid w:val="00780412"/>
    <w:rsid w:val="007809F8"/>
    <w:rsid w:val="007810B8"/>
    <w:rsid w:val="00781A0F"/>
    <w:rsid w:val="00781F23"/>
    <w:rsid w:val="00784263"/>
    <w:rsid w:val="00785260"/>
    <w:rsid w:val="007879D7"/>
    <w:rsid w:val="00790629"/>
    <w:rsid w:val="00790DDC"/>
    <w:rsid w:val="007918A3"/>
    <w:rsid w:val="00792857"/>
    <w:rsid w:val="00793FA0"/>
    <w:rsid w:val="00794213"/>
    <w:rsid w:val="00796218"/>
    <w:rsid w:val="00796B1A"/>
    <w:rsid w:val="007A0B2D"/>
    <w:rsid w:val="007A2169"/>
    <w:rsid w:val="007A6752"/>
    <w:rsid w:val="007A75B3"/>
    <w:rsid w:val="007A79BE"/>
    <w:rsid w:val="007A7E51"/>
    <w:rsid w:val="007B3713"/>
    <w:rsid w:val="007B58B7"/>
    <w:rsid w:val="007C06FA"/>
    <w:rsid w:val="007C2C79"/>
    <w:rsid w:val="007C44EE"/>
    <w:rsid w:val="007C4E00"/>
    <w:rsid w:val="007C5475"/>
    <w:rsid w:val="007C5A8A"/>
    <w:rsid w:val="007C6F15"/>
    <w:rsid w:val="007D0618"/>
    <w:rsid w:val="007D088E"/>
    <w:rsid w:val="007D4CCF"/>
    <w:rsid w:val="007D4DAD"/>
    <w:rsid w:val="007D7D70"/>
    <w:rsid w:val="007E0BB7"/>
    <w:rsid w:val="007E326A"/>
    <w:rsid w:val="007E4B12"/>
    <w:rsid w:val="007E7E15"/>
    <w:rsid w:val="007F25A8"/>
    <w:rsid w:val="00801D0E"/>
    <w:rsid w:val="00801F69"/>
    <w:rsid w:val="0080259F"/>
    <w:rsid w:val="00802938"/>
    <w:rsid w:val="008034E1"/>
    <w:rsid w:val="0080480F"/>
    <w:rsid w:val="008141E2"/>
    <w:rsid w:val="008148C3"/>
    <w:rsid w:val="008160C1"/>
    <w:rsid w:val="00823066"/>
    <w:rsid w:val="00824853"/>
    <w:rsid w:val="00824EDE"/>
    <w:rsid w:val="00825AEF"/>
    <w:rsid w:val="00830A48"/>
    <w:rsid w:val="008313FB"/>
    <w:rsid w:val="00831FE3"/>
    <w:rsid w:val="00833318"/>
    <w:rsid w:val="0083476B"/>
    <w:rsid w:val="008350A2"/>
    <w:rsid w:val="0083577B"/>
    <w:rsid w:val="00837014"/>
    <w:rsid w:val="0084085D"/>
    <w:rsid w:val="00840CF2"/>
    <w:rsid w:val="0084208B"/>
    <w:rsid w:val="0084221D"/>
    <w:rsid w:val="008424FC"/>
    <w:rsid w:val="0084395D"/>
    <w:rsid w:val="00843AD6"/>
    <w:rsid w:val="00843BB8"/>
    <w:rsid w:val="00846899"/>
    <w:rsid w:val="00846A9A"/>
    <w:rsid w:val="00846B22"/>
    <w:rsid w:val="00847608"/>
    <w:rsid w:val="0085109D"/>
    <w:rsid w:val="00851E4D"/>
    <w:rsid w:val="00852718"/>
    <w:rsid w:val="00854625"/>
    <w:rsid w:val="008551F5"/>
    <w:rsid w:val="008560C4"/>
    <w:rsid w:val="00857984"/>
    <w:rsid w:val="00861F01"/>
    <w:rsid w:val="008634A9"/>
    <w:rsid w:val="00863646"/>
    <w:rsid w:val="0087041B"/>
    <w:rsid w:val="008705F2"/>
    <w:rsid w:val="00871F4F"/>
    <w:rsid w:val="0087208D"/>
    <w:rsid w:val="008721F9"/>
    <w:rsid w:val="00874579"/>
    <w:rsid w:val="0087640E"/>
    <w:rsid w:val="00877EA5"/>
    <w:rsid w:val="0088230B"/>
    <w:rsid w:val="00892B5C"/>
    <w:rsid w:val="00893FC6"/>
    <w:rsid w:val="00897224"/>
    <w:rsid w:val="008A3F45"/>
    <w:rsid w:val="008A7CEC"/>
    <w:rsid w:val="008B05D7"/>
    <w:rsid w:val="008B14CC"/>
    <w:rsid w:val="008B1D21"/>
    <w:rsid w:val="008B2A5D"/>
    <w:rsid w:val="008C106D"/>
    <w:rsid w:val="008C1292"/>
    <w:rsid w:val="008C28B2"/>
    <w:rsid w:val="008C30C5"/>
    <w:rsid w:val="008C6135"/>
    <w:rsid w:val="008C65E4"/>
    <w:rsid w:val="008C7D9C"/>
    <w:rsid w:val="008D1115"/>
    <w:rsid w:val="008D2828"/>
    <w:rsid w:val="008D3A14"/>
    <w:rsid w:val="008E4ADF"/>
    <w:rsid w:val="008E728C"/>
    <w:rsid w:val="008F07C5"/>
    <w:rsid w:val="008F0848"/>
    <w:rsid w:val="008F0D69"/>
    <w:rsid w:val="008F579A"/>
    <w:rsid w:val="008F6794"/>
    <w:rsid w:val="008F6B3C"/>
    <w:rsid w:val="009003B7"/>
    <w:rsid w:val="00904276"/>
    <w:rsid w:val="009043D7"/>
    <w:rsid w:val="00906D43"/>
    <w:rsid w:val="00906EED"/>
    <w:rsid w:val="009073BA"/>
    <w:rsid w:val="00907F08"/>
    <w:rsid w:val="00910202"/>
    <w:rsid w:val="009117D3"/>
    <w:rsid w:val="0091298E"/>
    <w:rsid w:val="00913DA3"/>
    <w:rsid w:val="009146A9"/>
    <w:rsid w:val="00915802"/>
    <w:rsid w:val="009170A1"/>
    <w:rsid w:val="009176A8"/>
    <w:rsid w:val="009200A7"/>
    <w:rsid w:val="00921E0E"/>
    <w:rsid w:val="00922A02"/>
    <w:rsid w:val="00931847"/>
    <w:rsid w:val="00932080"/>
    <w:rsid w:val="0093251D"/>
    <w:rsid w:val="009328D1"/>
    <w:rsid w:val="00932AD3"/>
    <w:rsid w:val="00933B70"/>
    <w:rsid w:val="009363CB"/>
    <w:rsid w:val="009372C5"/>
    <w:rsid w:val="00937302"/>
    <w:rsid w:val="00937DDB"/>
    <w:rsid w:val="009442C8"/>
    <w:rsid w:val="00944F24"/>
    <w:rsid w:val="00947508"/>
    <w:rsid w:val="00950897"/>
    <w:rsid w:val="00954520"/>
    <w:rsid w:val="0095458C"/>
    <w:rsid w:val="00956ED4"/>
    <w:rsid w:val="00957542"/>
    <w:rsid w:val="009615BC"/>
    <w:rsid w:val="009625C7"/>
    <w:rsid w:val="00962AA0"/>
    <w:rsid w:val="00964154"/>
    <w:rsid w:val="009647EE"/>
    <w:rsid w:val="00966622"/>
    <w:rsid w:val="009669FD"/>
    <w:rsid w:val="009704E4"/>
    <w:rsid w:val="00974639"/>
    <w:rsid w:val="009746AA"/>
    <w:rsid w:val="0097591C"/>
    <w:rsid w:val="009804F3"/>
    <w:rsid w:val="00980B0F"/>
    <w:rsid w:val="0098127B"/>
    <w:rsid w:val="0098259F"/>
    <w:rsid w:val="009827A8"/>
    <w:rsid w:val="00984D6A"/>
    <w:rsid w:val="00985307"/>
    <w:rsid w:val="009860DE"/>
    <w:rsid w:val="009864B4"/>
    <w:rsid w:val="00986ED5"/>
    <w:rsid w:val="009935D0"/>
    <w:rsid w:val="00995375"/>
    <w:rsid w:val="00996A22"/>
    <w:rsid w:val="00996C40"/>
    <w:rsid w:val="009A2F32"/>
    <w:rsid w:val="009A5046"/>
    <w:rsid w:val="009A5F17"/>
    <w:rsid w:val="009A6469"/>
    <w:rsid w:val="009B12B6"/>
    <w:rsid w:val="009B22B9"/>
    <w:rsid w:val="009B392E"/>
    <w:rsid w:val="009B397B"/>
    <w:rsid w:val="009B3F6F"/>
    <w:rsid w:val="009B4347"/>
    <w:rsid w:val="009B4C50"/>
    <w:rsid w:val="009C053F"/>
    <w:rsid w:val="009C087E"/>
    <w:rsid w:val="009C4073"/>
    <w:rsid w:val="009C5CE3"/>
    <w:rsid w:val="009C5D5F"/>
    <w:rsid w:val="009D0A7F"/>
    <w:rsid w:val="009D19E8"/>
    <w:rsid w:val="009D26BA"/>
    <w:rsid w:val="009D2A57"/>
    <w:rsid w:val="009D5C0D"/>
    <w:rsid w:val="009D6B79"/>
    <w:rsid w:val="009D7F5F"/>
    <w:rsid w:val="009E1687"/>
    <w:rsid w:val="009E1C69"/>
    <w:rsid w:val="009E23C2"/>
    <w:rsid w:val="009E2779"/>
    <w:rsid w:val="009E35C2"/>
    <w:rsid w:val="009E4640"/>
    <w:rsid w:val="009E60B6"/>
    <w:rsid w:val="009F2DD5"/>
    <w:rsid w:val="009F755D"/>
    <w:rsid w:val="00A00DD7"/>
    <w:rsid w:val="00A010F7"/>
    <w:rsid w:val="00A018F0"/>
    <w:rsid w:val="00A0282A"/>
    <w:rsid w:val="00A03C49"/>
    <w:rsid w:val="00A06B6B"/>
    <w:rsid w:val="00A06CEC"/>
    <w:rsid w:val="00A07FBB"/>
    <w:rsid w:val="00A101B8"/>
    <w:rsid w:val="00A10D0B"/>
    <w:rsid w:val="00A133CA"/>
    <w:rsid w:val="00A14708"/>
    <w:rsid w:val="00A1559B"/>
    <w:rsid w:val="00A21480"/>
    <w:rsid w:val="00A21FA1"/>
    <w:rsid w:val="00A25A7B"/>
    <w:rsid w:val="00A25C54"/>
    <w:rsid w:val="00A35C77"/>
    <w:rsid w:val="00A36645"/>
    <w:rsid w:val="00A3680B"/>
    <w:rsid w:val="00A4211F"/>
    <w:rsid w:val="00A42189"/>
    <w:rsid w:val="00A43215"/>
    <w:rsid w:val="00A4379F"/>
    <w:rsid w:val="00A4510C"/>
    <w:rsid w:val="00A45B91"/>
    <w:rsid w:val="00A46BAB"/>
    <w:rsid w:val="00A47BBE"/>
    <w:rsid w:val="00A51A3C"/>
    <w:rsid w:val="00A520E4"/>
    <w:rsid w:val="00A5702A"/>
    <w:rsid w:val="00A5753F"/>
    <w:rsid w:val="00A60D1E"/>
    <w:rsid w:val="00A647DC"/>
    <w:rsid w:val="00A65D7C"/>
    <w:rsid w:val="00A6680C"/>
    <w:rsid w:val="00A67522"/>
    <w:rsid w:val="00A702B6"/>
    <w:rsid w:val="00A74F65"/>
    <w:rsid w:val="00A75992"/>
    <w:rsid w:val="00A77A0B"/>
    <w:rsid w:val="00A80B3C"/>
    <w:rsid w:val="00A83231"/>
    <w:rsid w:val="00A83FC2"/>
    <w:rsid w:val="00A86BBB"/>
    <w:rsid w:val="00A92527"/>
    <w:rsid w:val="00A931F8"/>
    <w:rsid w:val="00A9535D"/>
    <w:rsid w:val="00A959D4"/>
    <w:rsid w:val="00A972BC"/>
    <w:rsid w:val="00A97FAC"/>
    <w:rsid w:val="00AA1EFE"/>
    <w:rsid w:val="00AA25C4"/>
    <w:rsid w:val="00AA2C22"/>
    <w:rsid w:val="00AA4006"/>
    <w:rsid w:val="00AA59D7"/>
    <w:rsid w:val="00AA5FAE"/>
    <w:rsid w:val="00AA7EF3"/>
    <w:rsid w:val="00AB079A"/>
    <w:rsid w:val="00AB2B59"/>
    <w:rsid w:val="00AB4090"/>
    <w:rsid w:val="00AB4619"/>
    <w:rsid w:val="00AB48DB"/>
    <w:rsid w:val="00AB498F"/>
    <w:rsid w:val="00AC06CE"/>
    <w:rsid w:val="00AC14E3"/>
    <w:rsid w:val="00AC502D"/>
    <w:rsid w:val="00AC5C97"/>
    <w:rsid w:val="00AC684F"/>
    <w:rsid w:val="00AD0548"/>
    <w:rsid w:val="00AD1748"/>
    <w:rsid w:val="00AD310F"/>
    <w:rsid w:val="00AD4B4F"/>
    <w:rsid w:val="00AD618F"/>
    <w:rsid w:val="00AD6A35"/>
    <w:rsid w:val="00AD711B"/>
    <w:rsid w:val="00AD7DF1"/>
    <w:rsid w:val="00AE1D55"/>
    <w:rsid w:val="00AE6A25"/>
    <w:rsid w:val="00AE76A2"/>
    <w:rsid w:val="00AE7E0E"/>
    <w:rsid w:val="00AF2B7D"/>
    <w:rsid w:val="00AF3FA5"/>
    <w:rsid w:val="00AF7A39"/>
    <w:rsid w:val="00AF7ABF"/>
    <w:rsid w:val="00B021CA"/>
    <w:rsid w:val="00B03747"/>
    <w:rsid w:val="00B03C66"/>
    <w:rsid w:val="00B06A9E"/>
    <w:rsid w:val="00B07C38"/>
    <w:rsid w:val="00B10376"/>
    <w:rsid w:val="00B11037"/>
    <w:rsid w:val="00B11760"/>
    <w:rsid w:val="00B12EBD"/>
    <w:rsid w:val="00B14818"/>
    <w:rsid w:val="00B1714A"/>
    <w:rsid w:val="00B17927"/>
    <w:rsid w:val="00B20B63"/>
    <w:rsid w:val="00B210BC"/>
    <w:rsid w:val="00B212F8"/>
    <w:rsid w:val="00B2191D"/>
    <w:rsid w:val="00B223B4"/>
    <w:rsid w:val="00B26577"/>
    <w:rsid w:val="00B26743"/>
    <w:rsid w:val="00B27E7B"/>
    <w:rsid w:val="00B31C3E"/>
    <w:rsid w:val="00B33ED8"/>
    <w:rsid w:val="00B40390"/>
    <w:rsid w:val="00B40480"/>
    <w:rsid w:val="00B413AB"/>
    <w:rsid w:val="00B42BAA"/>
    <w:rsid w:val="00B43E8E"/>
    <w:rsid w:val="00B469FE"/>
    <w:rsid w:val="00B47175"/>
    <w:rsid w:val="00B51B41"/>
    <w:rsid w:val="00B52EA9"/>
    <w:rsid w:val="00B53098"/>
    <w:rsid w:val="00B53CAB"/>
    <w:rsid w:val="00B5732A"/>
    <w:rsid w:val="00B65A3C"/>
    <w:rsid w:val="00B70172"/>
    <w:rsid w:val="00B708D3"/>
    <w:rsid w:val="00B75C9C"/>
    <w:rsid w:val="00B776D3"/>
    <w:rsid w:val="00B8259D"/>
    <w:rsid w:val="00B8299F"/>
    <w:rsid w:val="00B83A5A"/>
    <w:rsid w:val="00B85074"/>
    <w:rsid w:val="00B85D83"/>
    <w:rsid w:val="00B90D75"/>
    <w:rsid w:val="00B90DC3"/>
    <w:rsid w:val="00B9114B"/>
    <w:rsid w:val="00B921D9"/>
    <w:rsid w:val="00B93CA7"/>
    <w:rsid w:val="00B93E28"/>
    <w:rsid w:val="00B9426D"/>
    <w:rsid w:val="00B96AFA"/>
    <w:rsid w:val="00B97C21"/>
    <w:rsid w:val="00BA0F50"/>
    <w:rsid w:val="00BA1130"/>
    <w:rsid w:val="00BA1DAF"/>
    <w:rsid w:val="00BA7590"/>
    <w:rsid w:val="00BA793B"/>
    <w:rsid w:val="00BA79E6"/>
    <w:rsid w:val="00BA7CDF"/>
    <w:rsid w:val="00BB02A2"/>
    <w:rsid w:val="00BB3606"/>
    <w:rsid w:val="00BB559F"/>
    <w:rsid w:val="00BB599A"/>
    <w:rsid w:val="00BC11E7"/>
    <w:rsid w:val="00BC2A3B"/>
    <w:rsid w:val="00BC3803"/>
    <w:rsid w:val="00BC6850"/>
    <w:rsid w:val="00BC738B"/>
    <w:rsid w:val="00BD0B82"/>
    <w:rsid w:val="00BD283B"/>
    <w:rsid w:val="00BD6691"/>
    <w:rsid w:val="00BD678F"/>
    <w:rsid w:val="00BE153D"/>
    <w:rsid w:val="00BE1D50"/>
    <w:rsid w:val="00BE5B21"/>
    <w:rsid w:val="00BE5BE5"/>
    <w:rsid w:val="00BE6834"/>
    <w:rsid w:val="00BF4448"/>
    <w:rsid w:val="00BF460C"/>
    <w:rsid w:val="00BF78C0"/>
    <w:rsid w:val="00BF7C18"/>
    <w:rsid w:val="00C016F5"/>
    <w:rsid w:val="00C03CDD"/>
    <w:rsid w:val="00C051A7"/>
    <w:rsid w:val="00C06B0F"/>
    <w:rsid w:val="00C077F9"/>
    <w:rsid w:val="00C12B9E"/>
    <w:rsid w:val="00C15F60"/>
    <w:rsid w:val="00C204DC"/>
    <w:rsid w:val="00C214CE"/>
    <w:rsid w:val="00C22270"/>
    <w:rsid w:val="00C257BF"/>
    <w:rsid w:val="00C25DEE"/>
    <w:rsid w:val="00C26800"/>
    <w:rsid w:val="00C34A9F"/>
    <w:rsid w:val="00C36C0B"/>
    <w:rsid w:val="00C37AFB"/>
    <w:rsid w:val="00C401B0"/>
    <w:rsid w:val="00C41D9B"/>
    <w:rsid w:val="00C43E79"/>
    <w:rsid w:val="00C44268"/>
    <w:rsid w:val="00C456D5"/>
    <w:rsid w:val="00C478D1"/>
    <w:rsid w:val="00C57148"/>
    <w:rsid w:val="00C61128"/>
    <w:rsid w:val="00C61DFC"/>
    <w:rsid w:val="00C61F2E"/>
    <w:rsid w:val="00C62C6C"/>
    <w:rsid w:val="00C670C2"/>
    <w:rsid w:val="00C727B8"/>
    <w:rsid w:val="00C73861"/>
    <w:rsid w:val="00C75048"/>
    <w:rsid w:val="00C75DDC"/>
    <w:rsid w:val="00C76D11"/>
    <w:rsid w:val="00C80E8F"/>
    <w:rsid w:val="00C82A0E"/>
    <w:rsid w:val="00C82B32"/>
    <w:rsid w:val="00C8371A"/>
    <w:rsid w:val="00C86488"/>
    <w:rsid w:val="00C90051"/>
    <w:rsid w:val="00C929C0"/>
    <w:rsid w:val="00C92BA2"/>
    <w:rsid w:val="00C97B0D"/>
    <w:rsid w:val="00CA0E48"/>
    <w:rsid w:val="00CA125D"/>
    <w:rsid w:val="00CA2987"/>
    <w:rsid w:val="00CA48EE"/>
    <w:rsid w:val="00CA6D96"/>
    <w:rsid w:val="00CB25C0"/>
    <w:rsid w:val="00CB2C93"/>
    <w:rsid w:val="00CB2D0C"/>
    <w:rsid w:val="00CB386C"/>
    <w:rsid w:val="00CB3B5F"/>
    <w:rsid w:val="00CB5D5A"/>
    <w:rsid w:val="00CC1474"/>
    <w:rsid w:val="00CC14B9"/>
    <w:rsid w:val="00CC3B07"/>
    <w:rsid w:val="00CC6DBF"/>
    <w:rsid w:val="00CC6E5C"/>
    <w:rsid w:val="00CC7062"/>
    <w:rsid w:val="00CC7799"/>
    <w:rsid w:val="00CC785E"/>
    <w:rsid w:val="00CC795C"/>
    <w:rsid w:val="00CD0BAB"/>
    <w:rsid w:val="00CD15E1"/>
    <w:rsid w:val="00CD1A24"/>
    <w:rsid w:val="00CD3C03"/>
    <w:rsid w:val="00CD48BB"/>
    <w:rsid w:val="00CD69D4"/>
    <w:rsid w:val="00CD76E6"/>
    <w:rsid w:val="00CE0050"/>
    <w:rsid w:val="00CE095D"/>
    <w:rsid w:val="00CE179C"/>
    <w:rsid w:val="00CE37DF"/>
    <w:rsid w:val="00CE51A0"/>
    <w:rsid w:val="00CE5646"/>
    <w:rsid w:val="00CE689E"/>
    <w:rsid w:val="00CF1C12"/>
    <w:rsid w:val="00CF2296"/>
    <w:rsid w:val="00CF2B0C"/>
    <w:rsid w:val="00CF2F02"/>
    <w:rsid w:val="00CF43AD"/>
    <w:rsid w:val="00CF6F62"/>
    <w:rsid w:val="00CF7D4A"/>
    <w:rsid w:val="00D0667D"/>
    <w:rsid w:val="00D079F6"/>
    <w:rsid w:val="00D12062"/>
    <w:rsid w:val="00D123DB"/>
    <w:rsid w:val="00D1490F"/>
    <w:rsid w:val="00D2245B"/>
    <w:rsid w:val="00D24ED1"/>
    <w:rsid w:val="00D2572B"/>
    <w:rsid w:val="00D30CB4"/>
    <w:rsid w:val="00D30FD0"/>
    <w:rsid w:val="00D32474"/>
    <w:rsid w:val="00D32B32"/>
    <w:rsid w:val="00D33E0B"/>
    <w:rsid w:val="00D34BD6"/>
    <w:rsid w:val="00D374F7"/>
    <w:rsid w:val="00D414AC"/>
    <w:rsid w:val="00D42466"/>
    <w:rsid w:val="00D4374C"/>
    <w:rsid w:val="00D44C35"/>
    <w:rsid w:val="00D46D24"/>
    <w:rsid w:val="00D55CD7"/>
    <w:rsid w:val="00D6272A"/>
    <w:rsid w:val="00D62D88"/>
    <w:rsid w:val="00D643B4"/>
    <w:rsid w:val="00D65F80"/>
    <w:rsid w:val="00D66FD3"/>
    <w:rsid w:val="00D759DD"/>
    <w:rsid w:val="00D7616D"/>
    <w:rsid w:val="00D80798"/>
    <w:rsid w:val="00D82597"/>
    <w:rsid w:val="00D83748"/>
    <w:rsid w:val="00D84A67"/>
    <w:rsid w:val="00D900AC"/>
    <w:rsid w:val="00D91E62"/>
    <w:rsid w:val="00D92388"/>
    <w:rsid w:val="00D970E8"/>
    <w:rsid w:val="00D9792D"/>
    <w:rsid w:val="00DA16DB"/>
    <w:rsid w:val="00DA49C3"/>
    <w:rsid w:val="00DA614B"/>
    <w:rsid w:val="00DB58B4"/>
    <w:rsid w:val="00DB606E"/>
    <w:rsid w:val="00DB6223"/>
    <w:rsid w:val="00DC5A0E"/>
    <w:rsid w:val="00DD10DD"/>
    <w:rsid w:val="00DD345A"/>
    <w:rsid w:val="00DD41BA"/>
    <w:rsid w:val="00DE1A35"/>
    <w:rsid w:val="00DE1B40"/>
    <w:rsid w:val="00DE1DC3"/>
    <w:rsid w:val="00DE2B1C"/>
    <w:rsid w:val="00DE305A"/>
    <w:rsid w:val="00DE4F54"/>
    <w:rsid w:val="00DE5FE9"/>
    <w:rsid w:val="00DE6CC8"/>
    <w:rsid w:val="00DE788D"/>
    <w:rsid w:val="00DF3159"/>
    <w:rsid w:val="00DF3A75"/>
    <w:rsid w:val="00DF3AA0"/>
    <w:rsid w:val="00DF4D9C"/>
    <w:rsid w:val="00E004FE"/>
    <w:rsid w:val="00E01616"/>
    <w:rsid w:val="00E023DE"/>
    <w:rsid w:val="00E02A0C"/>
    <w:rsid w:val="00E07AAF"/>
    <w:rsid w:val="00E10EDE"/>
    <w:rsid w:val="00E11146"/>
    <w:rsid w:val="00E1155B"/>
    <w:rsid w:val="00E11AB1"/>
    <w:rsid w:val="00E12483"/>
    <w:rsid w:val="00E131ED"/>
    <w:rsid w:val="00E13CBE"/>
    <w:rsid w:val="00E16754"/>
    <w:rsid w:val="00E2049E"/>
    <w:rsid w:val="00E219CD"/>
    <w:rsid w:val="00E21F05"/>
    <w:rsid w:val="00E24848"/>
    <w:rsid w:val="00E24E6B"/>
    <w:rsid w:val="00E269D5"/>
    <w:rsid w:val="00E30F64"/>
    <w:rsid w:val="00E33B0A"/>
    <w:rsid w:val="00E35C25"/>
    <w:rsid w:val="00E36CDD"/>
    <w:rsid w:val="00E418D3"/>
    <w:rsid w:val="00E469F1"/>
    <w:rsid w:val="00E516A5"/>
    <w:rsid w:val="00E53050"/>
    <w:rsid w:val="00E54D62"/>
    <w:rsid w:val="00E5531C"/>
    <w:rsid w:val="00E562AF"/>
    <w:rsid w:val="00E60952"/>
    <w:rsid w:val="00E64561"/>
    <w:rsid w:val="00E64F47"/>
    <w:rsid w:val="00E71307"/>
    <w:rsid w:val="00E73848"/>
    <w:rsid w:val="00E76DC7"/>
    <w:rsid w:val="00E8032F"/>
    <w:rsid w:val="00E82D26"/>
    <w:rsid w:val="00E8565D"/>
    <w:rsid w:val="00E91701"/>
    <w:rsid w:val="00EA1C59"/>
    <w:rsid w:val="00EA2E97"/>
    <w:rsid w:val="00EA305B"/>
    <w:rsid w:val="00EA33BB"/>
    <w:rsid w:val="00EA402E"/>
    <w:rsid w:val="00EA53D7"/>
    <w:rsid w:val="00EA6377"/>
    <w:rsid w:val="00EA6441"/>
    <w:rsid w:val="00EA7386"/>
    <w:rsid w:val="00EB2C9C"/>
    <w:rsid w:val="00EB6A67"/>
    <w:rsid w:val="00EC1CFA"/>
    <w:rsid w:val="00EC3CD3"/>
    <w:rsid w:val="00EC412A"/>
    <w:rsid w:val="00EC6950"/>
    <w:rsid w:val="00EC7127"/>
    <w:rsid w:val="00EC7B54"/>
    <w:rsid w:val="00ED109D"/>
    <w:rsid w:val="00ED1444"/>
    <w:rsid w:val="00ED1D47"/>
    <w:rsid w:val="00ED1EB5"/>
    <w:rsid w:val="00ED51A8"/>
    <w:rsid w:val="00ED5FD1"/>
    <w:rsid w:val="00ED65E6"/>
    <w:rsid w:val="00EE1537"/>
    <w:rsid w:val="00EE1ED7"/>
    <w:rsid w:val="00EE280B"/>
    <w:rsid w:val="00EE3456"/>
    <w:rsid w:val="00EE40E5"/>
    <w:rsid w:val="00EE506A"/>
    <w:rsid w:val="00EE794E"/>
    <w:rsid w:val="00EE7DB2"/>
    <w:rsid w:val="00EF307C"/>
    <w:rsid w:val="00EF41C8"/>
    <w:rsid w:val="00EF4806"/>
    <w:rsid w:val="00EF4B02"/>
    <w:rsid w:val="00EF4E1D"/>
    <w:rsid w:val="00EF7D11"/>
    <w:rsid w:val="00F003B1"/>
    <w:rsid w:val="00F01B48"/>
    <w:rsid w:val="00F01B81"/>
    <w:rsid w:val="00F02326"/>
    <w:rsid w:val="00F07DDC"/>
    <w:rsid w:val="00F10A11"/>
    <w:rsid w:val="00F12AF5"/>
    <w:rsid w:val="00F13668"/>
    <w:rsid w:val="00F13BB7"/>
    <w:rsid w:val="00F13D02"/>
    <w:rsid w:val="00F140A9"/>
    <w:rsid w:val="00F14A4F"/>
    <w:rsid w:val="00F14C3C"/>
    <w:rsid w:val="00F15F69"/>
    <w:rsid w:val="00F17825"/>
    <w:rsid w:val="00F179A3"/>
    <w:rsid w:val="00F20113"/>
    <w:rsid w:val="00F252F2"/>
    <w:rsid w:val="00F34FA2"/>
    <w:rsid w:val="00F35143"/>
    <w:rsid w:val="00F35AF4"/>
    <w:rsid w:val="00F36787"/>
    <w:rsid w:val="00F419B9"/>
    <w:rsid w:val="00F42958"/>
    <w:rsid w:val="00F44728"/>
    <w:rsid w:val="00F45543"/>
    <w:rsid w:val="00F54513"/>
    <w:rsid w:val="00F562B2"/>
    <w:rsid w:val="00F62BD1"/>
    <w:rsid w:val="00F63529"/>
    <w:rsid w:val="00F6444F"/>
    <w:rsid w:val="00F64535"/>
    <w:rsid w:val="00F64F2D"/>
    <w:rsid w:val="00F65196"/>
    <w:rsid w:val="00F65CC3"/>
    <w:rsid w:val="00F6627E"/>
    <w:rsid w:val="00F66BC8"/>
    <w:rsid w:val="00F6707B"/>
    <w:rsid w:val="00F71B30"/>
    <w:rsid w:val="00F74DA2"/>
    <w:rsid w:val="00F77B65"/>
    <w:rsid w:val="00F80FE5"/>
    <w:rsid w:val="00F830B0"/>
    <w:rsid w:val="00F848D8"/>
    <w:rsid w:val="00F84AC0"/>
    <w:rsid w:val="00F84B75"/>
    <w:rsid w:val="00F84D1B"/>
    <w:rsid w:val="00F86D34"/>
    <w:rsid w:val="00F9333A"/>
    <w:rsid w:val="00F93B38"/>
    <w:rsid w:val="00F971AE"/>
    <w:rsid w:val="00FA1386"/>
    <w:rsid w:val="00FA1429"/>
    <w:rsid w:val="00FA22AF"/>
    <w:rsid w:val="00FA3A8C"/>
    <w:rsid w:val="00FA4947"/>
    <w:rsid w:val="00FA4EFD"/>
    <w:rsid w:val="00FA662C"/>
    <w:rsid w:val="00FA6E49"/>
    <w:rsid w:val="00FA7ADC"/>
    <w:rsid w:val="00FB05B0"/>
    <w:rsid w:val="00FB1F82"/>
    <w:rsid w:val="00FB2F94"/>
    <w:rsid w:val="00FC1E06"/>
    <w:rsid w:val="00FC37E5"/>
    <w:rsid w:val="00FD1C52"/>
    <w:rsid w:val="00FD344C"/>
    <w:rsid w:val="00FD3CD8"/>
    <w:rsid w:val="00FD4FD1"/>
    <w:rsid w:val="00FD6BDD"/>
    <w:rsid w:val="00FD6C9D"/>
    <w:rsid w:val="00FD7468"/>
    <w:rsid w:val="00FD776C"/>
    <w:rsid w:val="00FD7BB0"/>
    <w:rsid w:val="00FE0AFC"/>
    <w:rsid w:val="00FE0FED"/>
    <w:rsid w:val="00FE1080"/>
    <w:rsid w:val="00FE3D2E"/>
    <w:rsid w:val="00FE3E18"/>
    <w:rsid w:val="00FE4ED0"/>
    <w:rsid w:val="00FE63D5"/>
    <w:rsid w:val="00FE753E"/>
    <w:rsid w:val="00FF01FC"/>
    <w:rsid w:val="00FF0BF0"/>
    <w:rsid w:val="00FF0F89"/>
    <w:rsid w:val="00FF13B3"/>
    <w:rsid w:val="00FF2BBC"/>
    <w:rsid w:val="00FF4727"/>
    <w:rsid w:val="00FF4A51"/>
    <w:rsid w:val="00FF529F"/>
    <w:rsid w:val="00FF73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7A1E6"/>
  <w15:docId w15:val="{F0AFDC92-B446-4BDD-B2F0-A7E8D1456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BB7"/>
    <w:pPr>
      <w:spacing w:line="360" w:lineRule="auto"/>
      <w:ind w:firstLine="720"/>
      <w:jc w:val="both"/>
    </w:pPr>
    <w:rPr>
      <w:rFonts w:ascii="Arial Nova" w:eastAsia="Arial" w:hAnsi="Arial Nova" w:cs="Arial"/>
    </w:rPr>
  </w:style>
  <w:style w:type="paragraph" w:styleId="Ttulo1">
    <w:name w:val="heading 1"/>
    <w:basedOn w:val="Normal"/>
    <w:next w:val="Normal"/>
    <w:uiPriority w:val="9"/>
    <w:qFormat/>
    <w:rsid w:val="003A1DAD"/>
    <w:pPr>
      <w:keepNext/>
      <w:keepLines/>
      <w:spacing w:before="480" w:after="120"/>
      <w:ind w:firstLine="0"/>
      <w:jc w:val="center"/>
      <w:outlineLvl w:val="0"/>
    </w:pPr>
    <w:rPr>
      <w:b/>
      <w:sz w:val="32"/>
      <w:szCs w:val="32"/>
    </w:rPr>
  </w:style>
  <w:style w:type="paragraph" w:styleId="Ttulo2">
    <w:name w:val="heading 2"/>
    <w:basedOn w:val="Normal"/>
    <w:next w:val="Normal"/>
    <w:link w:val="Ttulo2Char"/>
    <w:uiPriority w:val="9"/>
    <w:unhideWhenUsed/>
    <w:qFormat/>
    <w:rsid w:val="002F2FE0"/>
    <w:pPr>
      <w:keepNext/>
      <w:keepLines/>
      <w:spacing w:before="360" w:after="80"/>
      <w:ind w:firstLine="0"/>
      <w:outlineLvl w:val="1"/>
    </w:pPr>
    <w:rPr>
      <w:b/>
      <w:sz w:val="28"/>
      <w:szCs w:val="28"/>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2"/>
    <w:tblPr>
      <w:tblStyleRowBandSize w:val="1"/>
      <w:tblStyleColBandSize w:val="1"/>
      <w:tblCellMar>
        <w:top w:w="100" w:type="dxa"/>
        <w:left w:w="100" w:type="dxa"/>
        <w:bottom w:w="100" w:type="dxa"/>
        <w:right w:w="100" w:type="dxa"/>
      </w:tblCellMar>
    </w:tblPr>
  </w:style>
  <w:style w:type="table" w:customStyle="1" w:styleId="a6">
    <w:basedOn w:val="TableNormal2"/>
    <w:tblPr>
      <w:tblStyleRowBandSize w:val="1"/>
      <w:tblStyleColBandSize w:val="1"/>
      <w:tblCellMar>
        <w:left w:w="108" w:type="dxa"/>
        <w:right w:w="108" w:type="dxa"/>
      </w:tblCellMar>
    </w:tblPr>
  </w:style>
  <w:style w:type="table" w:customStyle="1" w:styleId="a7">
    <w:basedOn w:val="TableNormal2"/>
    <w:tblPr>
      <w:tblStyleRowBandSize w:val="1"/>
      <w:tblStyleColBandSize w:val="1"/>
      <w:tblCellMar>
        <w:left w:w="108" w:type="dxa"/>
        <w:right w:w="108" w:type="dxa"/>
      </w:tblCellMar>
    </w:tblPr>
  </w:style>
  <w:style w:type="table" w:customStyle="1" w:styleId="a8">
    <w:basedOn w:val="TableNormal2"/>
    <w:tblPr>
      <w:tblStyleRowBandSize w:val="1"/>
      <w:tblStyleColBandSize w:val="1"/>
      <w:tblCellMar>
        <w:top w:w="100" w:type="dxa"/>
        <w:left w:w="100" w:type="dxa"/>
        <w:bottom w:w="100" w:type="dxa"/>
        <w:right w:w="100" w:type="dxa"/>
      </w:tblCellMar>
    </w:tblPr>
  </w:style>
  <w:style w:type="table" w:customStyle="1" w:styleId="a9">
    <w:basedOn w:val="TableNormal2"/>
    <w:tblPr>
      <w:tblStyleRowBandSize w:val="1"/>
      <w:tblStyleColBandSize w:val="1"/>
      <w:tblCellMar>
        <w:left w:w="108" w:type="dxa"/>
        <w:right w:w="108" w:type="dxa"/>
      </w:tblCellMar>
    </w:tblPr>
  </w:style>
  <w:style w:type="table" w:customStyle="1" w:styleId="aa">
    <w:basedOn w:val="TableNormal2"/>
    <w:tblPr>
      <w:tblStyleRowBandSize w:val="1"/>
      <w:tblStyleColBandSize w:val="1"/>
      <w:tblCellMar>
        <w:left w:w="108" w:type="dxa"/>
        <w:right w:w="108" w:type="dxa"/>
      </w:tblCellMar>
    </w:tblPr>
  </w:style>
  <w:style w:type="table" w:customStyle="1" w:styleId="ab">
    <w:basedOn w:val="TableNormal2"/>
    <w:tblPr>
      <w:tblStyleRowBandSize w:val="1"/>
      <w:tblStyleColBandSize w:val="1"/>
      <w:tblCellMar>
        <w:left w:w="108" w:type="dxa"/>
        <w:right w:w="108" w:type="dxa"/>
      </w:tblCellMar>
    </w:tblPr>
  </w:style>
  <w:style w:type="table" w:customStyle="1" w:styleId="ac">
    <w:basedOn w:val="TableNormal2"/>
    <w:tblPr>
      <w:tblStyleRowBandSize w:val="1"/>
      <w:tblStyleColBandSize w:val="1"/>
      <w:tblCellMar>
        <w:left w:w="108" w:type="dxa"/>
        <w:right w:w="108" w:type="dxa"/>
      </w:tblCellMar>
    </w:tblPr>
  </w:style>
  <w:style w:type="table" w:customStyle="1" w:styleId="ad">
    <w:basedOn w:val="TableNormal2"/>
    <w:tblPr>
      <w:tblStyleRowBandSize w:val="1"/>
      <w:tblStyleColBandSize w:val="1"/>
      <w:tblCellMar>
        <w:left w:w="108" w:type="dxa"/>
        <w:right w:w="108" w:type="dxa"/>
      </w:tblCellMar>
    </w:tblPr>
  </w:style>
  <w:style w:type="table" w:customStyle="1" w:styleId="ae">
    <w:basedOn w:val="TableNormal2"/>
    <w:tblPr>
      <w:tblStyleRowBandSize w:val="1"/>
      <w:tblStyleColBandSize w:val="1"/>
      <w:tblCellMar>
        <w:left w:w="108" w:type="dxa"/>
        <w:right w:w="108" w:type="dxa"/>
      </w:tblCellMar>
    </w:tblPr>
  </w:style>
  <w:style w:type="table" w:customStyle="1" w:styleId="af">
    <w:basedOn w:val="TableNormal2"/>
    <w:tblPr>
      <w:tblStyleRowBandSize w:val="1"/>
      <w:tblStyleColBandSize w:val="1"/>
      <w:tblCellMar>
        <w:left w:w="108" w:type="dxa"/>
        <w:right w:w="108" w:type="dxa"/>
      </w:tblCellMar>
    </w:tblPr>
  </w:style>
  <w:style w:type="table" w:customStyle="1" w:styleId="af0">
    <w:basedOn w:val="TableNormal2"/>
    <w:tblPr>
      <w:tblStyleRowBandSize w:val="1"/>
      <w:tblStyleColBandSize w:val="1"/>
      <w:tblCellMar>
        <w:top w:w="100" w:type="dxa"/>
        <w:left w:w="100" w:type="dxa"/>
        <w:bottom w:w="100" w:type="dxa"/>
        <w:right w:w="100" w:type="dxa"/>
      </w:tblCellMar>
    </w:tblPr>
  </w:style>
  <w:style w:type="table" w:customStyle="1" w:styleId="af1">
    <w:basedOn w:val="TableNormal2"/>
    <w:tblPr>
      <w:tblStyleRowBandSize w:val="1"/>
      <w:tblStyleColBandSize w:val="1"/>
      <w:tblCellMar>
        <w:top w:w="100" w:type="dxa"/>
        <w:left w:w="100" w:type="dxa"/>
        <w:bottom w:w="100" w:type="dxa"/>
        <w:right w:w="100" w:type="dxa"/>
      </w:tblCellMar>
    </w:tblPr>
  </w:style>
  <w:style w:type="paragraph" w:customStyle="1" w:styleId="Default">
    <w:name w:val="Default"/>
    <w:rsid w:val="00ED1444"/>
    <w:pPr>
      <w:autoSpaceDE w:val="0"/>
      <w:autoSpaceDN w:val="0"/>
      <w:adjustRightInd w:val="0"/>
    </w:pPr>
    <w:rPr>
      <w:color w:val="000000"/>
    </w:rPr>
  </w:style>
  <w:style w:type="paragraph" w:styleId="PargrafodaLista">
    <w:name w:val="List Paragraph"/>
    <w:basedOn w:val="Normal"/>
    <w:next w:val="Normal"/>
    <w:qFormat/>
    <w:rsid w:val="003A7988"/>
    <w:pPr>
      <w:numPr>
        <w:ilvl w:val="1"/>
        <w:numId w:val="8"/>
      </w:numPr>
      <w:contextualSpacing/>
    </w:pPr>
  </w:style>
  <w:style w:type="paragraph" w:styleId="Reviso">
    <w:name w:val="Revision"/>
    <w:hidden/>
    <w:uiPriority w:val="99"/>
    <w:semiHidden/>
    <w:rsid w:val="00D24ED1"/>
    <w:rPr>
      <w:rFonts w:ascii="Arial Nova" w:eastAsia="Arial" w:hAnsi="Arial Nova" w:cs="Arial"/>
    </w:rPr>
  </w:style>
  <w:style w:type="paragraph" w:styleId="Legenda">
    <w:name w:val="caption"/>
    <w:basedOn w:val="Normal"/>
    <w:link w:val="LegendaChar"/>
    <w:qFormat/>
    <w:rsid w:val="00FE3D2E"/>
    <w:pPr>
      <w:keepNext/>
      <w:widowControl w:val="0"/>
      <w:suppressLineNumbers/>
      <w:suppressAutoHyphens/>
      <w:spacing w:after="240" w:line="240" w:lineRule="auto"/>
      <w:ind w:firstLine="0"/>
      <w:jc w:val="center"/>
      <w:textAlignment w:val="baseline"/>
    </w:pPr>
    <w:rPr>
      <w:rFonts w:ascii="Times New Roman" w:eastAsia="Droid Sans Fallback" w:hAnsi="Times New Roman" w:cs="Times New Roman"/>
      <w:kern w:val="2"/>
      <w:sz w:val="22"/>
      <w:szCs w:val="22"/>
      <w:lang w:eastAsia="zh-CN" w:bidi="hi-IN"/>
    </w:rPr>
  </w:style>
  <w:style w:type="paragraph" w:customStyle="1" w:styleId="Figura">
    <w:name w:val="Figura"/>
    <w:basedOn w:val="Normal"/>
    <w:link w:val="FiguraChar"/>
    <w:qFormat/>
    <w:rsid w:val="00277E56"/>
    <w:pPr>
      <w:widowControl w:val="0"/>
      <w:suppressAutoHyphens/>
      <w:ind w:firstLine="0"/>
      <w:jc w:val="center"/>
      <w:textAlignment w:val="baseline"/>
    </w:pPr>
    <w:rPr>
      <w:rFonts w:ascii="Times New Roman" w:eastAsia="Droid Sans Fallback" w:hAnsi="Times New Roman" w:cs="FreeSans"/>
      <w:noProof/>
      <w:kern w:val="2"/>
      <w:lang w:eastAsia="zh-CN"/>
    </w:rPr>
  </w:style>
  <w:style w:type="character" w:customStyle="1" w:styleId="FiguraChar">
    <w:name w:val="Figura Char"/>
    <w:basedOn w:val="Fontepargpadro"/>
    <w:link w:val="Figura"/>
    <w:rsid w:val="00277E56"/>
    <w:rPr>
      <w:rFonts w:eastAsia="Droid Sans Fallback" w:cs="FreeSans"/>
      <w:noProof/>
      <w:kern w:val="2"/>
      <w:lang w:eastAsia="zh-CN"/>
    </w:rPr>
  </w:style>
  <w:style w:type="character" w:customStyle="1" w:styleId="LegendaChar">
    <w:name w:val="Legenda Char"/>
    <w:basedOn w:val="Fontepargpadro"/>
    <w:link w:val="Legenda"/>
    <w:rsid w:val="00FE3D2E"/>
    <w:rPr>
      <w:rFonts w:eastAsia="Droid Sans Fallback"/>
      <w:kern w:val="2"/>
      <w:sz w:val="22"/>
      <w:szCs w:val="22"/>
      <w:lang w:eastAsia="zh-CN" w:bidi="hi-IN"/>
    </w:rPr>
  </w:style>
  <w:style w:type="character" w:customStyle="1" w:styleId="Ttulo2Char">
    <w:name w:val="Título 2 Char"/>
    <w:basedOn w:val="Fontepargpadro"/>
    <w:link w:val="Ttulo2"/>
    <w:uiPriority w:val="9"/>
    <w:rsid w:val="00A97FAC"/>
    <w:rPr>
      <w:rFonts w:ascii="Arial Nova" w:eastAsia="Arial" w:hAnsi="Arial Nova" w:cs="Arial"/>
      <w:b/>
      <w:sz w:val="28"/>
      <w:szCs w:val="28"/>
    </w:rPr>
  </w:style>
  <w:style w:type="character" w:styleId="Hyperlink">
    <w:name w:val="Hyperlink"/>
    <w:basedOn w:val="Fontepargpadro"/>
    <w:uiPriority w:val="99"/>
    <w:unhideWhenUsed/>
    <w:rsid w:val="00F36787"/>
    <w:rPr>
      <w:color w:val="0000FF" w:themeColor="hyperlink"/>
      <w:u w:val="single"/>
    </w:rPr>
  </w:style>
  <w:style w:type="character" w:styleId="MenoPendente">
    <w:name w:val="Unresolved Mention"/>
    <w:basedOn w:val="Fontepargpadro"/>
    <w:uiPriority w:val="99"/>
    <w:semiHidden/>
    <w:unhideWhenUsed/>
    <w:rsid w:val="00F36787"/>
    <w:rPr>
      <w:color w:val="605E5C"/>
      <w:shd w:val="clear" w:color="auto" w:fill="E1DFDD"/>
    </w:rPr>
  </w:style>
  <w:style w:type="character" w:styleId="HiperlinkVisitado">
    <w:name w:val="FollowedHyperlink"/>
    <w:basedOn w:val="Fontepargpadro"/>
    <w:uiPriority w:val="99"/>
    <w:semiHidden/>
    <w:unhideWhenUsed/>
    <w:rsid w:val="00656F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andrequites.eng.br/pesquis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eDicV0PxFiCg+Y6GroEf5yuW4+w==">AMUW2mU2R5Jb4E75yEeg9h/mm8Sw7NszXfTNPHsPdFjWSGI+UCc4HuHEend1CeqdYoj3Drb4LpVJmdLN0GvRt/wlBgGn6khstAq2JfroHAW/JtHW1xAQHg3Aw3z+GBTFWTuaO0LT4W/rWYWvovmHE/kKnuh3mJZZK6TrvnGl5GeqkF+DCFqlvVlPRz8h03RoAsUutxsvvDJrIzGHjIegx1U7UckbjRM2sN6DXHmnBPXyZw/LtHd7cEr90isMVaYERPRGHnPHt5nb</go:docsCustomData>
</go:gDocsCustomXmlDataStorage>
</file>

<file path=customXml/itemProps1.xml><?xml version="1.0" encoding="utf-8"?>
<ds:datastoreItem xmlns:ds="http://schemas.openxmlformats.org/officeDocument/2006/customXml" ds:itemID="{9469596B-86B0-4E11-BB66-34E7BEDC499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41</Pages>
  <Words>49261</Words>
  <Characters>280793</Characters>
  <Application>Microsoft Office Word</Application>
  <DocSecurity>0</DocSecurity>
  <Lines>2339</Lines>
  <Paragraphs>658</Paragraphs>
  <ScaleCrop>false</ScaleCrop>
  <Company/>
  <LinksUpToDate>false</LinksUpToDate>
  <CharactersWithSpaces>329396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dc:creator>
  <cp:lastModifiedBy>Andre Santos</cp:lastModifiedBy>
  <cp:revision>8</cp:revision>
  <cp:lastPrinted>2023-11-24T20:40:00Z</cp:lastPrinted>
  <dcterms:created xsi:type="dcterms:W3CDTF">2023-11-24T20:29:00Z</dcterms:created>
  <dcterms:modified xsi:type="dcterms:W3CDTF">2024-08-28T19:47:00Z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dad720b3-459c-304e-9e07-ea866543ad4b</vt:lpwstr>
  </property>
  <property fmtid="{D5CDD505-2E9C-101B-9397-08002B2CF9AE}" pid="4" name="Mendeley Citation Style_1">
    <vt:lpwstr>https://csl.mendeley.com/styles/478903561/ABNT-POS</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vt:lpwstr>
  </property>
  <property fmtid="{D5CDD505-2E9C-101B-9397-08002B2CF9AE}" pid="9" name="Mendeley Recent Style Id 2_1">
    <vt:lpwstr>http://www.zotero.org/styles/associacao-brasileira-de-normas-tecnicas</vt:lpwstr>
  </property>
  <property fmtid="{D5CDD505-2E9C-101B-9397-08002B2CF9AE}" pid="10" name="Mendeley Recent Style Name 2_1">
    <vt:lpwstr>Associação Brasileira de Normas Técnicas (Portuguese - Brazil)</vt:lpwstr>
  </property>
  <property fmtid="{D5CDD505-2E9C-101B-9397-08002B2CF9AE}" pid="11" name="Mendeley Recent Style Id 3_1">
    <vt:lpwstr>https://csl.mendeley.com/styles/478903561/ABNT-POS</vt:lpwstr>
  </property>
  <property fmtid="{D5CDD505-2E9C-101B-9397-08002B2CF9AE}" pid="12" name="Mendeley Recent Style Name 3_1">
    <vt:lpwstr>Associação Brasileira de Normas Técnicas (Portuguese - Brazil) - PPGIES</vt:lpwstr>
  </property>
  <property fmtid="{D5CDD505-2E9C-101B-9397-08002B2CF9AE}" pid="13" name="Mendeley Recent Style Id 4_1">
    <vt:lpwstr>http://www.zotero.org/styles/biomedical-journal</vt:lpwstr>
  </property>
  <property fmtid="{D5CDD505-2E9C-101B-9397-08002B2CF9AE}" pid="14" name="Mendeley Recent Style Name 4_1">
    <vt:lpwstr>Biomedical Journal</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http://www.zotero.org/styles/renewable-and-sustainable-energy-reviews</vt:lpwstr>
  </property>
  <property fmtid="{D5CDD505-2E9C-101B-9397-08002B2CF9AE}" pid="22" name="Mendeley Recent Style Name 8_1">
    <vt:lpwstr>Renewable and Sustainable Energy Reviews</vt:lpwstr>
  </property>
  <property fmtid="{D5CDD505-2E9C-101B-9397-08002B2CF9AE}" pid="23" name="Mendeley Recent Style Id 9_1">
    <vt:lpwstr>http://www.zotero.org/styles/universidade-estadual-de-alagoas-abnt</vt:lpwstr>
  </property>
  <property fmtid="{D5CDD505-2E9C-101B-9397-08002B2CF9AE}" pid="24" name="Mendeley Recent Style Name 9_1">
    <vt:lpwstr>Universidade Estadual de Alagoas - ABNT (Português - Brasil)</vt:lpwstr>
  </property>
</Properties>
</file>